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CA" w:rsidRDefault="008675CA"/>
    <w:p w:rsidR="00D45D02" w:rsidRPr="006541EB" w:rsidRDefault="00D45D02" w:rsidP="00B3148A">
      <w:pPr>
        <w:jc w:val="center"/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6541EB">
        <w:rPr>
          <w:rFonts w:cs="Times New Roman"/>
          <w:b/>
          <w:bCs/>
          <w:color w:val="000000"/>
          <w:sz w:val="40"/>
          <w:szCs w:val="40"/>
        </w:rPr>
        <w:t>РЕПУБЛИКА СРБИЈА</w:t>
      </w: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6541EB">
        <w:rPr>
          <w:rFonts w:cs="Times New Roman"/>
          <w:b/>
          <w:bCs/>
          <w:color w:val="000000"/>
          <w:sz w:val="40"/>
          <w:szCs w:val="40"/>
        </w:rPr>
        <w:t>ОПШТИНА УБ</w:t>
      </w: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6541EB">
        <w:rPr>
          <w:rFonts w:cs="Times New Roman"/>
          <w:b/>
          <w:bCs/>
          <w:color w:val="000000"/>
          <w:sz w:val="40"/>
          <w:szCs w:val="40"/>
        </w:rPr>
        <w:t>ОДЕЉЕЊЕ ЗА ИНСПЕКЦИЈСКЕ ПОСЛОВЕ</w:t>
      </w: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6541EB">
        <w:rPr>
          <w:rFonts w:cs="Times New Roman"/>
          <w:b/>
          <w:bCs/>
          <w:color w:val="000000"/>
          <w:sz w:val="40"/>
          <w:szCs w:val="40"/>
        </w:rPr>
        <w:t>ГОДИШЊИ ПЛАН</w:t>
      </w: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6541EB">
        <w:rPr>
          <w:rFonts w:cs="Times New Roman"/>
          <w:b/>
          <w:bCs/>
          <w:color w:val="000000"/>
          <w:sz w:val="40"/>
          <w:szCs w:val="40"/>
        </w:rPr>
        <w:t>ИНСПЕКЦИЈСКОГ НАДЗОРА</w:t>
      </w:r>
    </w:p>
    <w:p w:rsidR="006541EB" w:rsidRDefault="005900C1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  <w:lang w:val="sr-Cyrl-RS"/>
        </w:rPr>
      </w:pPr>
      <w:r>
        <w:rPr>
          <w:rFonts w:cs="Times New Roman"/>
          <w:b/>
          <w:bCs/>
          <w:color w:val="000000"/>
          <w:sz w:val="40"/>
          <w:szCs w:val="40"/>
        </w:rPr>
        <w:t>ЗА 2020</w:t>
      </w:r>
      <w:r w:rsidR="006541EB" w:rsidRPr="006541EB">
        <w:rPr>
          <w:rFonts w:cs="Times New Roman"/>
          <w:b/>
          <w:bCs/>
          <w:color w:val="000000"/>
          <w:sz w:val="40"/>
          <w:szCs w:val="40"/>
        </w:rPr>
        <w:t>.</w:t>
      </w:r>
      <w:r w:rsidR="006541EB">
        <w:rPr>
          <w:rFonts w:cs="Times New Roman"/>
          <w:b/>
          <w:bCs/>
          <w:color w:val="000000"/>
          <w:sz w:val="40"/>
          <w:szCs w:val="40"/>
          <w:lang w:val="sr-Cyrl-RS"/>
        </w:rPr>
        <w:t xml:space="preserve"> </w:t>
      </w:r>
      <w:r w:rsidR="006541EB" w:rsidRPr="006541EB">
        <w:rPr>
          <w:rFonts w:cs="Times New Roman"/>
          <w:b/>
          <w:bCs/>
          <w:color w:val="000000"/>
          <w:sz w:val="40"/>
          <w:szCs w:val="40"/>
        </w:rPr>
        <w:t xml:space="preserve">ГОДИНУ У ОБЛАСТИ ИНСПЕКЦИЈЕ </w:t>
      </w:r>
      <w:r w:rsidR="006541EB">
        <w:rPr>
          <w:rFonts w:cs="Times New Roman"/>
          <w:b/>
          <w:bCs/>
          <w:color w:val="000000"/>
          <w:sz w:val="40"/>
          <w:szCs w:val="40"/>
          <w:lang w:val="sr-Cyrl-RS"/>
        </w:rPr>
        <w:t>ЗА</w:t>
      </w:r>
    </w:p>
    <w:p w:rsidR="006541EB" w:rsidRPr="006541EB" w:rsidRDefault="006541EB" w:rsidP="00B314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  <w:lang w:val="sr-Cyrl-RS"/>
        </w:rPr>
      </w:pPr>
      <w:r>
        <w:rPr>
          <w:rFonts w:cs="Times New Roman"/>
          <w:b/>
          <w:bCs/>
          <w:color w:val="000000"/>
          <w:sz w:val="40"/>
          <w:szCs w:val="40"/>
          <w:lang w:val="sr-Cyrl-RS"/>
        </w:rPr>
        <w:t>ЗАШТИТУ ЖИВОТНЕ СРЕДИНЕ</w:t>
      </w: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</w:rPr>
      </w:pPr>
    </w:p>
    <w:p w:rsidR="006541EB" w:rsidRPr="006541EB" w:rsidRDefault="006541EB" w:rsidP="006541EB">
      <w:pPr>
        <w:autoSpaceDE w:val="0"/>
        <w:autoSpaceDN w:val="0"/>
        <w:adjustRightInd w:val="0"/>
        <w:spacing w:after="140" w:line="288" w:lineRule="auto"/>
        <w:jc w:val="center"/>
        <w:rPr>
          <w:rFonts w:cs="Times New Roman"/>
          <w:sz w:val="32"/>
          <w:szCs w:val="32"/>
          <w:lang w:val="sr-Cyrl-RS"/>
        </w:rPr>
      </w:pPr>
    </w:p>
    <w:p w:rsidR="006541EB" w:rsidRPr="006541EB" w:rsidRDefault="002E39B8" w:rsidP="00B3148A">
      <w:pPr>
        <w:autoSpaceDE w:val="0"/>
        <w:autoSpaceDN w:val="0"/>
        <w:adjustRightInd w:val="0"/>
        <w:spacing w:after="140" w:line="288" w:lineRule="auto"/>
        <w:ind w:left="2124"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Уб, </w:t>
      </w:r>
      <w:r w:rsidR="005900C1">
        <w:rPr>
          <w:rFonts w:cs="Times New Roman"/>
          <w:sz w:val="32"/>
          <w:szCs w:val="32"/>
          <w:lang w:val="sr-Cyrl-RS"/>
        </w:rPr>
        <w:t>новембар</w:t>
      </w:r>
      <w:r w:rsidR="005900C1">
        <w:rPr>
          <w:rFonts w:cs="Times New Roman"/>
          <w:sz w:val="32"/>
          <w:szCs w:val="32"/>
        </w:rPr>
        <w:t xml:space="preserve"> 20</w:t>
      </w:r>
      <w:r w:rsidR="00A57680">
        <w:rPr>
          <w:rFonts w:cs="Times New Roman"/>
          <w:sz w:val="32"/>
          <w:szCs w:val="32"/>
          <w:lang w:val="sr-Cyrl-RS"/>
        </w:rPr>
        <w:t>19</w:t>
      </w:r>
      <w:r w:rsidR="006541EB" w:rsidRPr="006541EB">
        <w:rPr>
          <w:rFonts w:cs="Times New Roman"/>
          <w:sz w:val="32"/>
          <w:szCs w:val="32"/>
        </w:rPr>
        <w:t>. године</w:t>
      </w:r>
    </w:p>
    <w:p w:rsidR="003D6B28" w:rsidRPr="007A7A60" w:rsidRDefault="003D6B28" w:rsidP="003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6B28" w:rsidRPr="003D6B28" w:rsidRDefault="003D6B28" w:rsidP="003D6B2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3D6B28" w:rsidRPr="001602EA" w:rsidRDefault="003D6B28" w:rsidP="00884048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  <w:lang w:val="sr-Cyrl-RS"/>
        </w:rPr>
      </w:pPr>
      <w:r w:rsidRPr="003D6B28">
        <w:rPr>
          <w:rFonts w:cs="Times New Roman"/>
          <w:sz w:val="32"/>
          <w:szCs w:val="32"/>
        </w:rPr>
        <w:t>САДРЖАЈ</w:t>
      </w:r>
      <w:r w:rsidR="001602EA">
        <w:rPr>
          <w:rFonts w:cs="Times New Roman"/>
          <w:sz w:val="32"/>
          <w:szCs w:val="32"/>
          <w:lang w:val="sr-Cyrl-RS"/>
        </w:rPr>
        <w:t>:</w:t>
      </w:r>
    </w:p>
    <w:p w:rsidR="003D6B28" w:rsidRPr="003D6B28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3D6B28" w:rsidRPr="003D6B28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3D6B28">
        <w:rPr>
          <w:rFonts w:cs="Times New Roman"/>
          <w:color w:val="000000"/>
          <w:sz w:val="28"/>
          <w:szCs w:val="28"/>
        </w:rPr>
        <w:t>1. УВОД</w:t>
      </w:r>
    </w:p>
    <w:p w:rsidR="003D6B28" w:rsidRPr="003E63CD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sr-Cyrl-RS"/>
        </w:rPr>
      </w:pPr>
      <w:r w:rsidRPr="003D6B28">
        <w:rPr>
          <w:rFonts w:cs="Times New Roman"/>
          <w:color w:val="000000"/>
          <w:sz w:val="28"/>
          <w:szCs w:val="28"/>
        </w:rPr>
        <w:t xml:space="preserve">2. </w:t>
      </w:r>
      <w:r w:rsidR="003E63CD">
        <w:rPr>
          <w:rFonts w:cs="Times New Roman"/>
          <w:color w:val="000000"/>
          <w:sz w:val="28"/>
          <w:szCs w:val="28"/>
          <w:lang w:val="sr-Cyrl-RS"/>
        </w:rPr>
        <w:t>ЦИЉЕВИ</w:t>
      </w:r>
    </w:p>
    <w:p w:rsidR="003D6B28" w:rsidRPr="003D6B28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3D6B28">
        <w:rPr>
          <w:rFonts w:cs="Times New Roman"/>
          <w:color w:val="000000"/>
          <w:sz w:val="28"/>
          <w:szCs w:val="28"/>
        </w:rPr>
        <w:t xml:space="preserve">3. </w:t>
      </w:r>
      <w:r w:rsidR="003E63CD" w:rsidRPr="003E63CD">
        <w:rPr>
          <w:sz w:val="28"/>
          <w:szCs w:val="28"/>
          <w:lang w:val="sr-Cyrl-RS"/>
        </w:rPr>
        <w:t>СПРОВОЂЕЊЕ ИНСПЕКЦИЈСКОГ НАДЗОРА</w:t>
      </w:r>
    </w:p>
    <w:p w:rsidR="003D6B28" w:rsidRPr="003D6B28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3D6B28">
        <w:rPr>
          <w:rFonts w:cs="Times New Roman"/>
          <w:color w:val="000000"/>
          <w:sz w:val="28"/>
          <w:szCs w:val="28"/>
        </w:rPr>
        <w:t xml:space="preserve">4. </w:t>
      </w:r>
      <w:r w:rsidR="003E63CD" w:rsidRPr="003E63CD">
        <w:rPr>
          <w:sz w:val="28"/>
          <w:szCs w:val="28"/>
          <w:lang w:val="sr-Cyrl-RS"/>
        </w:rPr>
        <w:t>ПЛАНИРАЊЕ ИНСПЕКЦИЈСКОГ НАДЗОРА</w:t>
      </w:r>
    </w:p>
    <w:p w:rsidR="003D6B28" w:rsidRDefault="003D6B28" w:rsidP="003D6B2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sr-Cyrl-RS"/>
        </w:rPr>
      </w:pPr>
      <w:r w:rsidRPr="003D6B28">
        <w:rPr>
          <w:rFonts w:cs="Times New Roman"/>
          <w:color w:val="000000"/>
          <w:sz w:val="28"/>
          <w:szCs w:val="28"/>
        </w:rPr>
        <w:t xml:space="preserve">5. </w:t>
      </w:r>
      <w:r w:rsidR="003E63CD">
        <w:rPr>
          <w:sz w:val="28"/>
          <w:szCs w:val="28"/>
          <w:lang w:val="sr-Cyrl-RS"/>
        </w:rPr>
        <w:t>ПРАВНИ ОСНОВ</w:t>
      </w:r>
    </w:p>
    <w:p w:rsidR="003E63CD" w:rsidRPr="003D6B28" w:rsidRDefault="003E63CD" w:rsidP="003D6B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  <w:lang w:val="sr-Cyrl-RS"/>
        </w:rPr>
        <w:t xml:space="preserve">6. </w:t>
      </w:r>
      <w:r w:rsidRPr="003E63CD">
        <w:rPr>
          <w:sz w:val="28"/>
          <w:szCs w:val="28"/>
          <w:lang w:val="sr-Cyrl-RS"/>
        </w:rPr>
        <w:t>ЗАВРШНА НАПОМЕНА</w:t>
      </w:r>
    </w:p>
    <w:p w:rsidR="003D6B28" w:rsidRDefault="003D6B28" w:rsidP="003D6B28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450105">
      <w:pPr>
        <w:ind w:firstLine="708"/>
        <w:jc w:val="both"/>
        <w:rPr>
          <w:b/>
          <w:sz w:val="32"/>
          <w:szCs w:val="32"/>
          <w:lang w:val="sr-Cyrl-RS"/>
        </w:rPr>
      </w:pPr>
    </w:p>
    <w:p w:rsidR="003D6B28" w:rsidRDefault="003D6B28" w:rsidP="003D6B28">
      <w:pPr>
        <w:jc w:val="both"/>
        <w:rPr>
          <w:b/>
          <w:sz w:val="32"/>
          <w:szCs w:val="32"/>
          <w:lang w:val="sr-Cyrl-RS"/>
        </w:rPr>
      </w:pPr>
    </w:p>
    <w:p w:rsidR="00C815FA" w:rsidRPr="001602EA" w:rsidRDefault="00450105" w:rsidP="001602E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sr-Cyrl-RS"/>
        </w:rPr>
      </w:pPr>
      <w:r w:rsidRPr="001602EA">
        <w:rPr>
          <w:b/>
          <w:sz w:val="28"/>
          <w:szCs w:val="28"/>
          <w:lang w:val="sr-Cyrl-RS"/>
        </w:rPr>
        <w:lastRenderedPageBreak/>
        <w:t>УВОД</w:t>
      </w:r>
    </w:p>
    <w:p w:rsidR="00E92C8F" w:rsidRDefault="00C815FA" w:rsidP="003D6B28">
      <w:pPr>
        <w:jc w:val="both"/>
        <w:rPr>
          <w:sz w:val="24"/>
          <w:szCs w:val="24"/>
          <w:lang w:val="sr-Cyrl-RS"/>
        </w:rPr>
      </w:pPr>
      <w:r w:rsidRPr="00C815FA">
        <w:rPr>
          <w:sz w:val="24"/>
          <w:szCs w:val="24"/>
          <w:lang w:val="sr-Cyrl-RS"/>
        </w:rPr>
        <w:t>Овај документ</w:t>
      </w:r>
      <w:r>
        <w:rPr>
          <w:sz w:val="24"/>
          <w:szCs w:val="24"/>
          <w:lang w:val="sr-Cyrl-RS"/>
        </w:rPr>
        <w:t xml:space="preserve"> представља План рада инспекције за заштиту животне средине у спровођењу поверених послова и послова из изворне надлежности инспекцијског надзора по службеној дужности на подруч</w:t>
      </w:r>
      <w:r w:rsidR="00064147">
        <w:rPr>
          <w:sz w:val="24"/>
          <w:szCs w:val="24"/>
          <w:lang w:val="sr-Cyrl-RS"/>
        </w:rPr>
        <w:t>ју територије Општине Уб за 2020</w:t>
      </w:r>
      <w:r>
        <w:rPr>
          <w:sz w:val="24"/>
          <w:szCs w:val="24"/>
          <w:lang w:val="sr-Cyrl-RS"/>
        </w:rPr>
        <w:t>.</w:t>
      </w:r>
      <w:r w:rsidR="00066005">
        <w:rPr>
          <w:sz w:val="24"/>
          <w:szCs w:val="24"/>
          <w:lang w:val="sr-Cyrl-RS"/>
        </w:rPr>
        <w:t xml:space="preserve"> годину и донет је на основу члана</w:t>
      </w:r>
      <w:r>
        <w:rPr>
          <w:sz w:val="24"/>
          <w:szCs w:val="24"/>
          <w:lang w:val="sr-Cyrl-RS"/>
        </w:rPr>
        <w:t xml:space="preserve"> 10</w:t>
      </w:r>
      <w:r w:rsidR="001E7894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Закона о</w:t>
      </w:r>
      <w:r w:rsidR="0066719D">
        <w:rPr>
          <w:sz w:val="24"/>
          <w:szCs w:val="24"/>
          <w:lang w:val="sr-Cyrl-RS"/>
        </w:rPr>
        <w:t xml:space="preserve"> инспекцијском надзору ( „Сл.гласник </w:t>
      </w:r>
      <w:r>
        <w:rPr>
          <w:sz w:val="24"/>
          <w:szCs w:val="24"/>
          <w:lang w:val="sr-Cyrl-RS"/>
        </w:rPr>
        <w:t>РС“ бр.36/15)</w:t>
      </w:r>
      <w:r w:rsidR="00E92C8F">
        <w:rPr>
          <w:sz w:val="24"/>
          <w:szCs w:val="24"/>
          <w:lang w:val="sr-Cyrl-RS"/>
        </w:rPr>
        <w:t>. Послове надзора из надлежности инспекције за заштиту животне средине обавља један инспектор.</w:t>
      </w:r>
    </w:p>
    <w:p w:rsidR="009B0631" w:rsidRPr="009B0631" w:rsidRDefault="00064147" w:rsidP="00E92C8F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У току 2020</w:t>
      </w:r>
      <w:r w:rsidR="00E92C8F">
        <w:rPr>
          <w:sz w:val="24"/>
          <w:szCs w:val="24"/>
          <w:lang w:val="sr-Cyrl-RS"/>
        </w:rPr>
        <w:t>. године инспектор ће вршити:</w:t>
      </w:r>
    </w:p>
    <w:p w:rsidR="00E92C8F" w:rsidRPr="009B0631" w:rsidRDefault="009B0631" w:rsidP="00E92C8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редован инспекцијски надзор</w:t>
      </w:r>
    </w:p>
    <w:p w:rsidR="009B0631" w:rsidRDefault="009B0631" w:rsidP="00E92C8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ванредан инспекцијски надзор</w:t>
      </w:r>
    </w:p>
    <w:p w:rsidR="009B0631" w:rsidRDefault="009B0631" w:rsidP="00E92C8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контролни инспекцијски надзор</w:t>
      </w:r>
    </w:p>
    <w:p w:rsidR="009B0631" w:rsidRDefault="009B0631" w:rsidP="00E92C8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допунски инспекцијски надзор</w:t>
      </w:r>
    </w:p>
    <w:p w:rsidR="00E92C8F" w:rsidRDefault="00E92C8F" w:rsidP="00E92C8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остале послове из области Заштите животне средине</w:t>
      </w:r>
    </w:p>
    <w:p w:rsidR="008C59F6" w:rsidRPr="008C59F6" w:rsidRDefault="00E92C8F" w:rsidP="008C59F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учешће на семинарима, курсевима, обукама итд.</w:t>
      </w:r>
      <w:r w:rsidR="008C59F6">
        <w:rPr>
          <w:sz w:val="24"/>
          <w:szCs w:val="24"/>
          <w:lang w:val="en-US"/>
        </w:rPr>
        <w:tab/>
      </w:r>
      <w:r w:rsidR="008C59F6">
        <w:rPr>
          <w:sz w:val="24"/>
          <w:szCs w:val="24"/>
          <w:lang w:val="en-US"/>
        </w:rPr>
        <w:tab/>
      </w:r>
      <w:r w:rsidR="008C59F6">
        <w:rPr>
          <w:sz w:val="24"/>
          <w:szCs w:val="24"/>
          <w:lang w:val="en-US"/>
        </w:rPr>
        <w:tab/>
      </w:r>
      <w:r w:rsidR="008C59F6">
        <w:rPr>
          <w:sz w:val="24"/>
          <w:szCs w:val="24"/>
          <w:lang w:val="sr-Cyrl-RS"/>
        </w:rPr>
        <w:t xml:space="preserve">      Очекива</w:t>
      </w:r>
      <w:r w:rsidR="00064147">
        <w:rPr>
          <w:sz w:val="24"/>
          <w:szCs w:val="24"/>
          <w:lang w:val="sr-Cyrl-RS"/>
        </w:rPr>
        <w:t>н обим ванредних прегледа у 2020</w:t>
      </w:r>
      <w:r w:rsidR="002E39B8">
        <w:rPr>
          <w:sz w:val="24"/>
          <w:szCs w:val="24"/>
          <w:lang w:val="sr-Cyrl-RS"/>
        </w:rPr>
        <w:t>. г</w:t>
      </w:r>
      <w:r w:rsidR="008C59F6">
        <w:rPr>
          <w:sz w:val="24"/>
          <w:szCs w:val="24"/>
          <w:lang w:val="sr-Cyrl-RS"/>
        </w:rPr>
        <w:t>одини износи 30% од укупног броја инспекцијских надзора.</w:t>
      </w:r>
    </w:p>
    <w:p w:rsidR="001602EA" w:rsidRPr="001602EA" w:rsidRDefault="001602EA" w:rsidP="001602EA">
      <w:pPr>
        <w:pStyle w:val="ListParagraph"/>
        <w:jc w:val="both"/>
        <w:rPr>
          <w:sz w:val="24"/>
          <w:szCs w:val="24"/>
          <w:lang w:val="sr-Cyrl-RS"/>
        </w:rPr>
      </w:pPr>
    </w:p>
    <w:p w:rsidR="00C74DA6" w:rsidRPr="001602EA" w:rsidRDefault="00C74DA6" w:rsidP="001602E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sr-Cyrl-RS"/>
        </w:rPr>
      </w:pPr>
      <w:r w:rsidRPr="001602EA">
        <w:rPr>
          <w:b/>
          <w:sz w:val="28"/>
          <w:szCs w:val="28"/>
          <w:lang w:val="sr-Cyrl-RS"/>
        </w:rPr>
        <w:t>ЦИЉЕВИ</w:t>
      </w:r>
    </w:p>
    <w:p w:rsidR="00213436" w:rsidRDefault="00213436" w:rsidP="00C74DA6">
      <w:pPr>
        <w:jc w:val="both"/>
        <w:rPr>
          <w:sz w:val="24"/>
          <w:szCs w:val="24"/>
          <w:lang w:val="sr-Cyrl-RS"/>
        </w:rPr>
      </w:pPr>
      <w:r w:rsidRPr="00213436">
        <w:rPr>
          <w:sz w:val="24"/>
          <w:szCs w:val="24"/>
        </w:rPr>
        <w:t>Циљеви Годишњег плана инспекцијског надзора су непосредна примена закона и других прописа тј.планираних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</w:t>
      </w:r>
      <w:r>
        <w:rPr>
          <w:sz w:val="24"/>
          <w:szCs w:val="24"/>
        </w:rPr>
        <w:t xml:space="preserve"> и вршење инспекцијског надз</w:t>
      </w:r>
      <w:r>
        <w:rPr>
          <w:sz w:val="24"/>
          <w:szCs w:val="24"/>
          <w:lang w:val="sr-Cyrl-RS"/>
        </w:rPr>
        <w:t>ора.</w:t>
      </w:r>
      <w:r>
        <w:rPr>
          <w:sz w:val="24"/>
          <w:szCs w:val="24"/>
          <w:lang w:val="sr-Cyrl-RS"/>
        </w:rPr>
        <w:tab/>
        <w:t xml:space="preserve">           </w:t>
      </w:r>
      <w:r w:rsidR="00C74DA6">
        <w:rPr>
          <w:sz w:val="24"/>
          <w:szCs w:val="24"/>
          <w:lang w:val="sr-Cyrl-RS"/>
        </w:rPr>
        <w:t>Општи циљ овог Плана је превенција и деловање ради спречавања загађивања животне средине и повећање поштовања еколошких стандарда.</w:t>
      </w:r>
      <w:r>
        <w:rPr>
          <w:sz w:val="24"/>
          <w:szCs w:val="24"/>
          <w:lang w:val="sr-Cyrl-RS"/>
        </w:rPr>
        <w:t xml:space="preserve"> </w:t>
      </w:r>
    </w:p>
    <w:p w:rsidR="00C74DA6" w:rsidRPr="001602EA" w:rsidRDefault="00C74DA6" w:rsidP="001602E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sr-Cyrl-RS"/>
        </w:rPr>
      </w:pPr>
      <w:r w:rsidRPr="001602EA">
        <w:rPr>
          <w:b/>
          <w:sz w:val="28"/>
          <w:szCs w:val="28"/>
          <w:lang w:val="sr-Cyrl-RS"/>
        </w:rPr>
        <w:t xml:space="preserve">СПРОВОЂЕЊЕ </w:t>
      </w:r>
      <w:r w:rsidR="000C6F3D" w:rsidRPr="001602EA">
        <w:rPr>
          <w:b/>
          <w:sz w:val="28"/>
          <w:szCs w:val="28"/>
          <w:lang w:val="sr-Cyrl-RS"/>
        </w:rPr>
        <w:t>ИНСПЕКЦИЈСКОГ НАДЗОРА</w:t>
      </w:r>
    </w:p>
    <w:p w:rsidR="00066005" w:rsidRDefault="000C6F3D" w:rsidP="001C41CF">
      <w:pPr>
        <w:jc w:val="both"/>
        <w:rPr>
          <w:lang w:val="sr-Cyrl-RS"/>
        </w:rPr>
      </w:pPr>
      <w:r>
        <w:rPr>
          <w:sz w:val="24"/>
          <w:szCs w:val="24"/>
          <w:lang w:val="sr-Cyrl-RS"/>
        </w:rPr>
        <w:t xml:space="preserve">Инспекцијски надзор обавља један инспектор за заштиту животне средине са високом стручном спремом. </w:t>
      </w:r>
      <w:r>
        <w:rPr>
          <w:sz w:val="24"/>
          <w:szCs w:val="24"/>
          <w:lang w:val="sr-Cyrl-RS"/>
        </w:rPr>
        <w:tab/>
      </w:r>
      <w:r w:rsidR="00066005">
        <w:t xml:space="preserve"> </w:t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</w:r>
      <w:r w:rsidR="00C97CE1">
        <w:rPr>
          <w:lang w:val="sr-Cyrl-RS"/>
        </w:rPr>
        <w:tab/>
        <w:t xml:space="preserve">    </w:t>
      </w:r>
      <w:r w:rsidR="00C97CE1" w:rsidRPr="00066005">
        <w:rPr>
          <w:sz w:val="24"/>
          <w:szCs w:val="24"/>
          <w:lang w:val="sr-Cyrl-RS"/>
        </w:rPr>
        <w:t>Приликом инспекцијског надзора инспектор за заштиту животне средине је дужан да се придржава процедура уз обав</w:t>
      </w:r>
      <w:r w:rsidR="00C97CE1">
        <w:rPr>
          <w:sz w:val="24"/>
          <w:szCs w:val="24"/>
          <w:lang w:val="sr-Cyrl-RS"/>
        </w:rPr>
        <w:t>езно коришћење контролних листа и:</w:t>
      </w:r>
    </w:p>
    <w:p w:rsidR="00066005" w:rsidRPr="00C97CE1" w:rsidRDefault="00066005" w:rsidP="0006600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C97CE1">
        <w:rPr>
          <w:sz w:val="24"/>
          <w:szCs w:val="24"/>
        </w:rPr>
        <w:t xml:space="preserve">непосредну примену закона и других прописа ,  </w:t>
      </w:r>
      <w:r w:rsidR="00C97CE1">
        <w:rPr>
          <w:sz w:val="24"/>
          <w:szCs w:val="24"/>
          <w:lang w:val="sr-Cyrl-RS"/>
        </w:rPr>
        <w:tab/>
      </w:r>
      <w:r w:rsidR="00C97CE1">
        <w:rPr>
          <w:sz w:val="24"/>
          <w:szCs w:val="24"/>
          <w:lang w:val="sr-Cyrl-RS"/>
        </w:rPr>
        <w:tab/>
      </w:r>
      <w:r w:rsidR="00C97CE1">
        <w:rPr>
          <w:sz w:val="24"/>
          <w:szCs w:val="24"/>
          <w:lang w:val="sr-Cyrl-RS"/>
        </w:rPr>
        <w:tab/>
      </w:r>
      <w:r w:rsidRPr="00C97CE1">
        <w:rPr>
          <w:sz w:val="24"/>
          <w:szCs w:val="24"/>
          <w:lang w:val="sr-Cyrl-RS"/>
        </w:rPr>
        <w:tab/>
      </w:r>
    </w:p>
    <w:p w:rsidR="00066005" w:rsidRPr="00C97CE1" w:rsidRDefault="00066005" w:rsidP="0006600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C97CE1">
        <w:rPr>
          <w:sz w:val="24"/>
          <w:szCs w:val="24"/>
        </w:rPr>
        <w:t xml:space="preserve">спровођење инспекцијског надзора, и решавања у управним стварима у првом степену,  </w:t>
      </w:r>
    </w:p>
    <w:p w:rsidR="00066005" w:rsidRPr="00C97CE1" w:rsidRDefault="00066005" w:rsidP="0006600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C97CE1">
        <w:rPr>
          <w:sz w:val="24"/>
          <w:szCs w:val="24"/>
        </w:rPr>
        <w:t xml:space="preserve">праћење стање и предлагање мера за унапређење стања на терену, на територији </w:t>
      </w:r>
      <w:r w:rsidRPr="00C97CE1">
        <w:rPr>
          <w:sz w:val="24"/>
          <w:szCs w:val="24"/>
          <w:lang w:val="sr-Cyrl-RS"/>
        </w:rPr>
        <w:t>Општине Уб</w:t>
      </w:r>
      <w:r w:rsidRPr="00C97CE1">
        <w:rPr>
          <w:sz w:val="24"/>
          <w:szCs w:val="24"/>
        </w:rPr>
        <w:t xml:space="preserve">,  </w:t>
      </w:r>
    </w:p>
    <w:p w:rsidR="00C97CE1" w:rsidRPr="00C97CE1" w:rsidRDefault="00066005" w:rsidP="000660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C97CE1">
        <w:rPr>
          <w:sz w:val="24"/>
          <w:szCs w:val="24"/>
        </w:rPr>
        <w:lastRenderedPageBreak/>
        <w:t>превентивно деловање инспекције као једно од средстава остварења циља инспекцијског надзора</w:t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0C6F3D" w:rsidRPr="00066005">
        <w:rPr>
          <w:sz w:val="24"/>
          <w:szCs w:val="24"/>
          <w:lang w:val="sr-Cyrl-RS"/>
        </w:rPr>
        <w:tab/>
      </w:r>
      <w:r w:rsidR="00C97CE1">
        <w:rPr>
          <w:sz w:val="24"/>
          <w:szCs w:val="24"/>
          <w:lang w:val="sr-Cyrl-RS"/>
        </w:rPr>
        <w:t xml:space="preserve">       </w:t>
      </w:r>
    </w:p>
    <w:p w:rsidR="001C41CF" w:rsidRDefault="001C41CF" w:rsidP="00C97CE1">
      <w:pPr>
        <w:pStyle w:val="ListParagraph"/>
        <w:ind w:left="0"/>
        <w:jc w:val="both"/>
        <w:rPr>
          <w:rFonts w:cs="Times New Roman"/>
          <w:color w:val="000000"/>
          <w:sz w:val="24"/>
          <w:szCs w:val="24"/>
          <w:lang w:val="sr-Cyrl-RS"/>
        </w:rPr>
      </w:pPr>
      <w:r w:rsidRPr="00066005">
        <w:rPr>
          <w:rFonts w:cs="Times New Roman"/>
          <w:color w:val="000000"/>
          <w:sz w:val="24"/>
          <w:szCs w:val="24"/>
        </w:rPr>
        <w:t xml:space="preserve">Послови и задаци из Годишњег плана </w:t>
      </w:r>
      <w:r w:rsidR="00F96D48" w:rsidRPr="00066005">
        <w:rPr>
          <w:rFonts w:cs="Times New Roman"/>
          <w:color w:val="000000"/>
          <w:sz w:val="24"/>
          <w:szCs w:val="24"/>
        </w:rPr>
        <w:t>инспекциј</w:t>
      </w:r>
      <w:r w:rsidR="00F96D48" w:rsidRPr="00066005">
        <w:rPr>
          <w:rFonts w:cs="Times New Roman"/>
          <w:color w:val="000000"/>
          <w:sz w:val="24"/>
          <w:szCs w:val="24"/>
          <w:lang w:val="sr-Cyrl-RS"/>
        </w:rPr>
        <w:t>е</w:t>
      </w:r>
      <w:r w:rsidRPr="00066005"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 w:rsidRPr="00066005">
        <w:rPr>
          <w:sz w:val="24"/>
          <w:szCs w:val="24"/>
          <w:lang w:val="sr-Cyrl-RS"/>
        </w:rPr>
        <w:t>за заштиту животне средине</w:t>
      </w:r>
      <w:r w:rsidR="00C97CE1"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 w:rsidRPr="00066005">
        <w:rPr>
          <w:rFonts w:cs="Times New Roman"/>
          <w:color w:val="000000"/>
          <w:sz w:val="24"/>
          <w:szCs w:val="24"/>
        </w:rPr>
        <w:t>се о</w:t>
      </w:r>
      <w:r w:rsidR="00F96D48" w:rsidRPr="00066005">
        <w:rPr>
          <w:rFonts w:cs="Times New Roman"/>
          <w:color w:val="000000"/>
          <w:sz w:val="24"/>
          <w:szCs w:val="24"/>
        </w:rPr>
        <w:t xml:space="preserve">бављају свакодневно у </w:t>
      </w:r>
      <w:r w:rsidR="00F96D48" w:rsidRPr="00066005">
        <w:rPr>
          <w:rFonts w:cs="Times New Roman"/>
          <w:color w:val="000000"/>
          <w:sz w:val="24"/>
          <w:szCs w:val="24"/>
          <w:lang w:val="sr-Cyrl-RS"/>
        </w:rPr>
        <w:t>канцеларији</w:t>
      </w:r>
      <w:r w:rsidRPr="00066005">
        <w:rPr>
          <w:rFonts w:cs="Times New Roman"/>
          <w:color w:val="000000"/>
          <w:sz w:val="24"/>
          <w:szCs w:val="24"/>
        </w:rPr>
        <w:t xml:space="preserve"> и на терену на територији Општине Уб.</w:t>
      </w:r>
    </w:p>
    <w:p w:rsidR="00C97CE1" w:rsidRDefault="00C97CE1" w:rsidP="00C97CE1">
      <w:pPr>
        <w:pStyle w:val="ListParagraph"/>
        <w:ind w:left="0"/>
        <w:jc w:val="both"/>
        <w:rPr>
          <w:lang w:val="sr-Cyrl-RS"/>
        </w:rPr>
      </w:pPr>
    </w:p>
    <w:p w:rsidR="00421E59" w:rsidRDefault="00421E59" w:rsidP="00C97CE1">
      <w:pPr>
        <w:pStyle w:val="ListParagraph"/>
        <w:ind w:left="0"/>
        <w:jc w:val="both"/>
        <w:rPr>
          <w:lang w:val="sr-Cyrl-RS"/>
        </w:rPr>
      </w:pPr>
    </w:p>
    <w:p w:rsidR="00421E59" w:rsidRDefault="00421E59" w:rsidP="00C97CE1">
      <w:pPr>
        <w:pStyle w:val="ListParagraph"/>
        <w:ind w:left="0"/>
        <w:jc w:val="both"/>
        <w:rPr>
          <w:lang w:val="sr-Cyrl-RS"/>
        </w:rPr>
      </w:pPr>
    </w:p>
    <w:p w:rsidR="00421E59" w:rsidRPr="00C97CE1" w:rsidRDefault="00421E59" w:rsidP="00C97CE1">
      <w:pPr>
        <w:pStyle w:val="ListParagraph"/>
        <w:ind w:left="0"/>
        <w:jc w:val="both"/>
        <w:rPr>
          <w:lang w:val="sr-Cyrl-RS"/>
        </w:rPr>
      </w:pPr>
    </w:p>
    <w:p w:rsidR="000C6F3D" w:rsidRPr="001602EA" w:rsidRDefault="000C6F3D" w:rsidP="001602E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sr-Cyrl-RS"/>
        </w:rPr>
      </w:pPr>
      <w:r w:rsidRPr="001602EA">
        <w:rPr>
          <w:b/>
          <w:sz w:val="28"/>
          <w:szCs w:val="28"/>
          <w:lang w:val="sr-Cyrl-RS"/>
        </w:rPr>
        <w:t>ПЛАНИРАЊЕ ИНСПЕКЦИЈСКОГ НАДЗОРА</w:t>
      </w:r>
    </w:p>
    <w:p w:rsidR="000C6F3D" w:rsidRDefault="000C6F3D" w:rsidP="00C74DA6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При изради овог плана </w:t>
      </w:r>
      <w:r w:rsidR="002E39B8">
        <w:rPr>
          <w:sz w:val="24"/>
          <w:szCs w:val="24"/>
          <w:lang w:val="sr-Cyrl-RS"/>
        </w:rPr>
        <w:t>инспектор за заштиту животне средине</w:t>
      </w:r>
      <w:r>
        <w:rPr>
          <w:sz w:val="24"/>
          <w:szCs w:val="24"/>
          <w:lang w:val="sr-Cyrl-RS"/>
        </w:rPr>
        <w:t xml:space="preserve"> је користио искуства </w:t>
      </w:r>
      <w:r w:rsidR="00F85097">
        <w:rPr>
          <w:sz w:val="24"/>
          <w:szCs w:val="24"/>
          <w:lang w:val="sr-Cyrl-RS"/>
        </w:rPr>
        <w:t>из претходних инспекцијских контрола које су вршене на основу оперативних планова који су усаглашени са вишегодишњим планом инспекцијског надзора.</w:t>
      </w:r>
    </w:p>
    <w:p w:rsidR="007258A0" w:rsidRDefault="00A23D81" w:rsidP="00A23D81">
      <w:pPr>
        <w:ind w:firstLine="708"/>
        <w:jc w:val="both"/>
        <w:rPr>
          <w:sz w:val="24"/>
          <w:szCs w:val="24"/>
          <w:lang w:val="sr-Cyrl-RS"/>
        </w:rPr>
      </w:pPr>
      <w:r>
        <w:rPr>
          <w:b/>
          <w:sz w:val="28"/>
          <w:szCs w:val="28"/>
          <w:lang w:val="sr-Cyrl-RS"/>
        </w:rPr>
        <w:t>5.</w:t>
      </w:r>
      <w:r w:rsidR="001602EA">
        <w:rPr>
          <w:b/>
          <w:sz w:val="28"/>
          <w:szCs w:val="28"/>
          <w:lang w:val="sr-Cyrl-RS"/>
        </w:rPr>
        <w:t xml:space="preserve"> </w:t>
      </w:r>
      <w:r w:rsidR="007258A0">
        <w:rPr>
          <w:b/>
          <w:sz w:val="28"/>
          <w:szCs w:val="28"/>
          <w:lang w:val="sr-Cyrl-RS"/>
        </w:rPr>
        <w:t>ПРАВНИ ОСНОВ:</w:t>
      </w:r>
    </w:p>
    <w:p w:rsidR="002879C9" w:rsidRPr="00884048" w:rsidRDefault="002879C9" w:rsidP="00421E59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 xml:space="preserve">1. Закон о заштити животне средине </w:t>
      </w:r>
      <w:r w:rsidRPr="00884048">
        <w:rPr>
          <w:sz w:val="24"/>
          <w:szCs w:val="24"/>
        </w:rPr>
        <w:t>("Сл.гласник РС", бр.135/04, 36/09, 72/09,43/11 и 14/16)</w:t>
      </w:r>
      <w:r w:rsidR="002A4544" w:rsidRPr="00884048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="00421E59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 </w:t>
      </w:r>
    </w:p>
    <w:p w:rsidR="002879C9" w:rsidRPr="00884048" w:rsidRDefault="002879C9" w:rsidP="001E7894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>2. Закон о процени утицаја на животну средину</w:t>
      </w:r>
      <w:r w:rsidRPr="00884048">
        <w:rPr>
          <w:sz w:val="24"/>
          <w:szCs w:val="24"/>
        </w:rPr>
        <w:t xml:space="preserve"> ("Сл.гласник РС", бр.135/04 и 36/09) </w:t>
      </w:r>
      <w:r w:rsidR="001E7894">
        <w:rPr>
          <w:sz w:val="24"/>
          <w:szCs w:val="24"/>
          <w:lang w:val="sr-Cyrl-RS"/>
        </w:rPr>
        <w:t xml:space="preserve">   </w:t>
      </w:r>
      <w:r w:rsidR="001E7894">
        <w:rPr>
          <w:sz w:val="24"/>
          <w:szCs w:val="24"/>
          <w:lang w:val="sr-Cyrl-RS"/>
        </w:rPr>
        <w:tab/>
        <w:t xml:space="preserve">- </w:t>
      </w:r>
      <w:r w:rsidRPr="00884048">
        <w:rPr>
          <w:sz w:val="24"/>
          <w:szCs w:val="24"/>
        </w:rPr>
        <w:t>Уредба о утврђивању</w:t>
      </w:r>
      <w:r w:rsidR="002A4544" w:rsidRPr="00884048">
        <w:rPr>
          <w:sz w:val="24"/>
          <w:szCs w:val="24"/>
          <w:lang w:val="sr-Cyrl-RS"/>
        </w:rPr>
        <w:t xml:space="preserve"> </w:t>
      </w:r>
      <w:r w:rsidRPr="00884048">
        <w:rPr>
          <w:sz w:val="24"/>
          <w:szCs w:val="24"/>
        </w:rPr>
        <w:t xml:space="preserve"> Листе пројеката за које је обавезна процена утицаја и Листе пројеката за које се може захтевати процена утицаја на животну средину ("Сл.гласник РС", бр.114/08) </w:t>
      </w:r>
    </w:p>
    <w:p w:rsidR="002879C9" w:rsidRPr="00884048" w:rsidRDefault="002879C9" w:rsidP="00C74DA6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>3. Закон о интегрисаном спречавању и контроли загађивања животне средине</w:t>
      </w:r>
      <w:r w:rsidRPr="00884048">
        <w:rPr>
          <w:sz w:val="24"/>
          <w:szCs w:val="24"/>
        </w:rPr>
        <w:t xml:space="preserve"> ("Сл.гласник РС", бр.135/04)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врстама активности и постројења за које се издаје интегрисана дозвола („Сл.гласник РС“ бр.84/05)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утврђивању програма динамике подношења захтева за издавање интегрисане дозволе („Сл.гласник РС“ бр.108/008) </w:t>
      </w:r>
    </w:p>
    <w:p w:rsidR="002879C9" w:rsidRPr="00884048" w:rsidRDefault="002879C9" w:rsidP="002B022E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>4. Закон о заштити ваздуха</w:t>
      </w:r>
      <w:r w:rsidRPr="00884048">
        <w:rPr>
          <w:sz w:val="24"/>
          <w:szCs w:val="24"/>
        </w:rPr>
        <w:t xml:space="preserve"> ("Сл.гласник РС", бр.36/09)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бр.111/15) </w:t>
      </w:r>
      <w:r w:rsidR="002B022E" w:rsidRPr="00884048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="004812EA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Уредбa о мерењима емисије загађујућих материја у ваздух из стационарних извора загађивања ("Сл.гласник РС" бр.5/16)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B022E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граничним вредностима емисија загађујућих материја у ваздух из постројења за сагоревање ("Сл.гласник РС", бр.6/16) </w:t>
      </w:r>
    </w:p>
    <w:p w:rsidR="002879C9" w:rsidRPr="00884048" w:rsidRDefault="002879C9" w:rsidP="00C74DA6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lastRenderedPageBreak/>
        <w:t>5. Закон о заштити од буке у животној средини</w:t>
      </w:r>
      <w:r w:rsidRPr="00884048">
        <w:rPr>
          <w:sz w:val="24"/>
          <w:szCs w:val="24"/>
        </w:rPr>
        <w:t xml:space="preserve"> ("Сл.гласник РС", бр.36/09 и 88/10)</w:t>
      </w:r>
      <w:r w:rsidR="004812EA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методама мерења буке, садржини и обиму извештаја о мерењу буке ("Сл.гласник РС", бр.72/10) </w:t>
      </w:r>
    </w:p>
    <w:p w:rsidR="002879C9" w:rsidRPr="00884048" w:rsidRDefault="002879C9" w:rsidP="00C74DA6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>6. Закон о управљању отпадом</w:t>
      </w:r>
      <w:r w:rsidRPr="00884048">
        <w:rPr>
          <w:sz w:val="24"/>
          <w:szCs w:val="24"/>
        </w:rPr>
        <w:t xml:space="preserve"> ("Сл.гласник РС", бр.36/09, 88/10 и 14/16)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обрасцу дневне евиденције и годишњег извештаја о отпаду са упутством за његово попуњавање ("Сл.гласник РС", бр.95/10 и 88/15)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Уредба о одлагању отпада на депоније ("Сл.гласник РС", бр.92/10)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категоријама, испитивању и класификацији отпада ("Сл.гласник РС", бр.56/10)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начину и поступку управљања отпадним гумама ("Сл.гласник РС", бр.104/2009)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обрасцу Документа о кретању отпада и упутству за његово попуњавање ("Сл.гласник РС", бр.114/13) </w:t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="002A4544"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бр.98/10) </w:t>
      </w:r>
    </w:p>
    <w:p w:rsidR="002879C9" w:rsidRDefault="002879C9" w:rsidP="00C74DA6">
      <w:pPr>
        <w:jc w:val="both"/>
        <w:rPr>
          <w:sz w:val="24"/>
          <w:szCs w:val="24"/>
          <w:lang w:val="sr-Cyrl-RS"/>
        </w:rPr>
      </w:pPr>
      <w:r w:rsidRPr="00884048">
        <w:rPr>
          <w:b/>
          <w:sz w:val="24"/>
          <w:szCs w:val="24"/>
        </w:rPr>
        <w:t>7. Закон о заштити од нејонизујућег зрачења</w:t>
      </w:r>
      <w:r w:rsidRPr="00884048">
        <w:rPr>
          <w:sz w:val="24"/>
          <w:szCs w:val="24"/>
        </w:rPr>
        <w:t xml:space="preserve"> ("Сл.гласник РС", бр.36/09) </w:t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  <w:t xml:space="preserve"> </w:t>
      </w:r>
      <w:r w:rsidRPr="00884048">
        <w:rPr>
          <w:sz w:val="24"/>
          <w:szCs w:val="24"/>
        </w:rPr>
        <w:t xml:space="preserve">- Правилник о границама излагања нејонизујућим зрачењима ("Сл.гласник РС", бр.104/09) </w:t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  <w:lang w:val="sr-Cyrl-RS"/>
        </w:rPr>
        <w:tab/>
      </w:r>
      <w:r w:rsidRPr="00884048">
        <w:rPr>
          <w:sz w:val="24"/>
          <w:szCs w:val="24"/>
        </w:rPr>
        <w:t xml:space="preserve">- Правилник о садржини евиденције о изворима нејонизујућих зрачења од посебног интереса ("Сл.гласник РС", бр.104/09) </w:t>
      </w:r>
    </w:p>
    <w:p w:rsidR="00064147" w:rsidRPr="00064147" w:rsidRDefault="00064147" w:rsidP="00C74DA6">
      <w:pPr>
        <w:jc w:val="both"/>
        <w:rPr>
          <w:sz w:val="24"/>
          <w:szCs w:val="24"/>
          <w:lang w:val="sr-Cyrl-RS"/>
        </w:rPr>
      </w:pPr>
      <w:r w:rsidRPr="00064147">
        <w:rPr>
          <w:b/>
          <w:sz w:val="24"/>
          <w:szCs w:val="24"/>
          <w:lang w:val="sr-Cyrl-RS"/>
        </w:rPr>
        <w:t>8. Закон о инспекцијском надзору</w:t>
      </w:r>
      <w:r>
        <w:rPr>
          <w:sz w:val="24"/>
          <w:szCs w:val="24"/>
          <w:lang w:val="sr-Cyrl-RS"/>
        </w:rPr>
        <w:t xml:space="preserve"> („Сл.гласник РС“, бр. 36/2015, 44/2018, 95/2018)</w:t>
      </w:r>
    </w:p>
    <w:p w:rsidR="001014FE" w:rsidRPr="009C7C4B" w:rsidRDefault="001014FE" w:rsidP="009C7C4B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014FE" w:rsidRDefault="001014FE" w:rsidP="0064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  <w:lang w:val="sr-Cyrl-RS"/>
        </w:rPr>
      </w:pPr>
    </w:p>
    <w:p w:rsidR="001014FE" w:rsidRDefault="001014FE" w:rsidP="0064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  <w:lang w:val="sr-Cyrl-RS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1842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</w:tblGrid>
      <w:tr w:rsidR="00F0459C" w:rsidRPr="00261E32" w:rsidTr="00F0459C">
        <w:trPr>
          <w:trHeight w:val="345"/>
        </w:trPr>
        <w:tc>
          <w:tcPr>
            <w:tcW w:w="538" w:type="dxa"/>
            <w:vMerge w:val="restart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261E32">
              <w:rPr>
                <w:b/>
                <w:lang w:val="sr-Cyrl-RS"/>
              </w:rPr>
              <w:t>Рб.</w:t>
            </w:r>
          </w:p>
        </w:tc>
        <w:tc>
          <w:tcPr>
            <w:tcW w:w="2156" w:type="dxa"/>
            <w:vMerge w:val="restart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261E32">
              <w:rPr>
                <w:b/>
                <w:lang w:val="sr-Cyrl-RS"/>
              </w:rPr>
              <w:t>Назив привредног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261E32">
              <w:rPr>
                <w:b/>
                <w:lang w:val="sr-Cyrl-RS"/>
              </w:rPr>
              <w:t xml:space="preserve">        субјекта</w:t>
            </w:r>
          </w:p>
        </w:tc>
        <w:tc>
          <w:tcPr>
            <w:tcW w:w="1842" w:type="dxa"/>
            <w:vMerge w:val="restart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261E32">
              <w:rPr>
                <w:b/>
                <w:lang w:val="sr-Cyrl-RS"/>
              </w:rPr>
              <w:t>Област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261E32">
              <w:rPr>
                <w:b/>
                <w:lang w:val="sr-Cyrl-RS"/>
              </w:rPr>
              <w:t>надзора</w:t>
            </w:r>
          </w:p>
        </w:tc>
        <w:tc>
          <w:tcPr>
            <w:tcW w:w="5812" w:type="dxa"/>
            <w:gridSpan w:val="12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МЕСЕЦ</w:t>
            </w:r>
          </w:p>
        </w:tc>
      </w:tr>
      <w:tr w:rsidR="00F0459C" w:rsidRPr="00261E32" w:rsidTr="00F0459C">
        <w:trPr>
          <w:trHeight w:val="339"/>
        </w:trPr>
        <w:tc>
          <w:tcPr>
            <w:tcW w:w="538" w:type="dxa"/>
            <w:vMerge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2156" w:type="dxa"/>
            <w:vMerge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  <w:vMerge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 xml:space="preserve">I   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1E32">
              <w:rPr>
                <w:b/>
                <w:sz w:val="24"/>
                <w:szCs w:val="24"/>
              </w:rPr>
              <w:t>XII</w:t>
            </w:r>
          </w:p>
        </w:tc>
      </w:tr>
      <w:tr w:rsidR="00F0459C" w:rsidRPr="00261E32" w:rsidTr="00F0459C">
        <w:trPr>
          <w:trHeight w:val="1134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Pr="00A85F98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56" w:type="dxa"/>
          </w:tcPr>
          <w:p w:rsidR="00F0459C" w:rsidRDefault="00F0459C" w:rsidP="00020EC0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8C7F25" w:rsidP="00480A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„VERDI FASHION INTERNATIONAL“,</w:t>
            </w:r>
          </w:p>
          <w:p w:rsidR="008C7F25" w:rsidRPr="008C7F25" w:rsidRDefault="008C7F25" w:rsidP="00480A97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Стубленица</w:t>
            </w:r>
          </w:p>
        </w:tc>
        <w:tc>
          <w:tcPr>
            <w:tcW w:w="1842" w:type="dxa"/>
          </w:tcPr>
          <w:p w:rsidR="00480A97" w:rsidRDefault="00480A9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8C7F25" w:rsidRPr="001E2ECB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C503AA" w:rsidRDefault="00C503AA" w:rsidP="00480A9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C7F25" w:rsidRPr="00C503AA" w:rsidRDefault="008C7F25" w:rsidP="00480A9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E12706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sr-Cyrl-RS"/>
              </w:rPr>
              <w:t xml:space="preserve"> </w:t>
            </w:r>
            <w:r w:rsidR="00C503AA">
              <w:rPr>
                <w:b/>
              </w:rPr>
              <w:t xml:space="preserve"> </w:t>
            </w:r>
          </w:p>
          <w:p w:rsidR="00345C2E" w:rsidRPr="00345C2E" w:rsidRDefault="00C503AA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1121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КЈП ЂУНИС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7.јула  11</w:t>
            </w:r>
          </w:p>
        </w:tc>
        <w:tc>
          <w:tcPr>
            <w:tcW w:w="1842" w:type="dxa"/>
          </w:tcPr>
          <w:p w:rsidR="002A3607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6D1756" w:rsidRDefault="006D175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отпад</w:t>
            </w: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345C2E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45C2E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1109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E42DEA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Објекат за прераду меса папкара и топљење масти папкара</w:t>
            </w:r>
          </w:p>
          <w:p w:rsidR="00E42DEA" w:rsidRPr="00E42DEA" w:rsidRDefault="00E42DEA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Лончаник</w:t>
            </w:r>
          </w:p>
        </w:tc>
        <w:tc>
          <w:tcPr>
            <w:tcW w:w="1842" w:type="dxa"/>
          </w:tcPr>
          <w:p w:rsidR="00354F91" w:rsidRDefault="00354F9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830C11" w:rsidRDefault="00830C1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P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354F91" w:rsidRDefault="00354F9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  <w:p w:rsidR="0010407C" w:rsidRPr="00830C11" w:rsidRDefault="00830C1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1139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="00F0459C">
              <w:rPr>
                <w:b/>
                <w:lang w:val="sr-Cyrl-RS"/>
              </w:rPr>
              <w:t>СТОЧАР ЛСБ</w:t>
            </w:r>
            <w:r>
              <w:rPr>
                <w:b/>
                <w:lang w:val="sr-Cyrl-RS"/>
              </w:rPr>
              <w:t>“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Трњаци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  <w:p w:rsidR="00345C2E" w:rsidRP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1113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ЗЗ </w:t>
            </w:r>
            <w:r w:rsidR="002C0901">
              <w:rPr>
                <w:b/>
              </w:rPr>
              <w:t>„</w:t>
            </w:r>
            <w:r>
              <w:rPr>
                <w:b/>
                <w:lang w:val="sr-Cyrl-RS"/>
              </w:rPr>
              <w:t>ТРЛИЋ</w:t>
            </w:r>
            <w:r w:rsidR="002C0901">
              <w:rPr>
                <w:b/>
              </w:rPr>
              <w:t>“</w:t>
            </w:r>
            <w:r>
              <w:rPr>
                <w:b/>
                <w:lang w:val="sr-Cyrl-RS"/>
              </w:rPr>
              <w:t xml:space="preserve"> 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Трлић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84019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 утицаја</w:t>
            </w:r>
          </w:p>
          <w:p w:rsidR="00F0459C" w:rsidRPr="00D76EFF" w:rsidRDefault="00D76EFF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2F2865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10407C" w:rsidRPr="002F2865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Pr="0010407C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E12706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10407C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F0459C" w:rsidRPr="00261E32" w:rsidTr="00F0459C">
        <w:trPr>
          <w:trHeight w:val="1129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2156" w:type="dxa"/>
          </w:tcPr>
          <w:p w:rsidR="00F0459C" w:rsidRDefault="00E02FC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Предшколска </w:t>
            </w:r>
          </w:p>
          <w:p w:rsidR="00E02FCE" w:rsidRDefault="00E02FC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Установа</w:t>
            </w:r>
          </w:p>
          <w:p w:rsidR="00E02FCE" w:rsidRPr="00261E32" w:rsidRDefault="00E02FC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„УБ“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84019" w:rsidRPr="00261E32" w:rsidRDefault="00E02FCE" w:rsidP="00F84019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</w:t>
            </w:r>
            <w:r w:rsidR="00F84019">
              <w:rPr>
                <w:b/>
                <w:lang w:val="sr-Cyrl-RS"/>
              </w:rPr>
              <w:t>тпад</w:t>
            </w:r>
            <w:r w:rsidR="00CE6EA7">
              <w:rPr>
                <w:b/>
                <w:lang w:val="sr-Cyrl-RS"/>
              </w:rPr>
              <w:t xml:space="preserve"> 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  <w:p w:rsidR="00E12706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480A97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2C090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„</w:t>
            </w:r>
            <w:r w:rsidR="00F0459C">
              <w:rPr>
                <w:b/>
                <w:lang w:val="sr-Cyrl-RS"/>
              </w:rPr>
              <w:t>ТЕЛЕНОР</w:t>
            </w:r>
            <w:r>
              <w:rPr>
                <w:b/>
              </w:rPr>
              <w:t>“</w:t>
            </w:r>
            <w:r w:rsidR="00F0459C">
              <w:rPr>
                <w:b/>
                <w:lang w:val="sr-Cyrl-RS"/>
              </w:rPr>
              <w:t xml:space="preserve"> ДОО 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Јошева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C66492" w:rsidRPr="00261E32" w:rsidRDefault="00C6649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нејонизујућа зрачења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345C2E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ТЕЛЕКОМ СРБИЈА</w:t>
            </w:r>
          </w:p>
          <w:p w:rsidR="00F0459C" w:rsidRPr="002C0901" w:rsidRDefault="00F0459C" w:rsidP="002C0901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Лок. </w:t>
            </w:r>
            <w:r w:rsidR="002C0901">
              <w:rPr>
                <w:b/>
                <w:lang w:val="sr-Cyrl-RS"/>
              </w:rPr>
              <w:t>Паљуви</w:t>
            </w:r>
          </w:p>
        </w:tc>
        <w:tc>
          <w:tcPr>
            <w:tcW w:w="1842" w:type="dxa"/>
          </w:tcPr>
          <w:p w:rsidR="00F0459C" w:rsidRPr="00961796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6492" w:rsidRPr="00261E32" w:rsidRDefault="00C6649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нејонизујућа зрачења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Default="0096179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  <w:p w:rsidR="00E12706" w:rsidRPr="00345C2E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480A9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АЦ „КЛАДНИЦА“, Мургаш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6492" w:rsidRDefault="00C6649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  <w:p w:rsidR="00C66492" w:rsidRPr="00261E32" w:rsidRDefault="00C6649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10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ТЕЛЕКОМ- антена у </w:t>
            </w:r>
          </w:p>
          <w:p w:rsidR="004133DB" w:rsidRPr="00261E32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Новацима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51CAD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 утицаја</w:t>
            </w:r>
          </w:p>
          <w:p w:rsidR="004133DB" w:rsidRPr="00261E32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нејонизујућа зрачења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345C2E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345C2E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1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480A97" w:rsidRDefault="00480A97" w:rsidP="006F787D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 „</w:t>
            </w:r>
            <w:r>
              <w:rPr>
                <w:b/>
                <w:lang w:val="en-US"/>
              </w:rPr>
              <w:t>AC CECA</w:t>
            </w:r>
            <w:r>
              <w:rPr>
                <w:b/>
                <w:lang w:val="sr-Cyrl-RS"/>
              </w:rPr>
              <w:t>“,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RS"/>
              </w:rPr>
              <w:t>Уб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419E4" w:rsidRPr="00261E32" w:rsidRDefault="00480A9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DF1944" w:rsidRPr="00480A97" w:rsidRDefault="00DF194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E12706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2706" w:rsidRPr="00480A97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61796" w:rsidRPr="00961796" w:rsidRDefault="0096179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E12706" w:rsidRDefault="00E1270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12706" w:rsidRPr="00480A97" w:rsidRDefault="00480A9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12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65596" w:rsidRDefault="00F65596" w:rsidP="00F65596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Млин „ЛСБ СТОЧАР“</w:t>
            </w:r>
          </w:p>
          <w:p w:rsidR="00F65596" w:rsidRPr="00F65596" w:rsidRDefault="00F65596" w:rsidP="00F65596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Бањани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A15BF" w:rsidRDefault="009A15BF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Pr="00261E32" w:rsidRDefault="00F6559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ваздух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345C2E" w:rsidRPr="00B26886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2A3607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607" w:rsidRPr="00B26886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13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5C791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="00B26886">
              <w:rPr>
                <w:b/>
                <w:lang w:val="sr-Cyrl-RS"/>
              </w:rPr>
              <w:t>КРИСТИЈАН</w:t>
            </w:r>
            <w:r>
              <w:rPr>
                <w:b/>
                <w:lang w:val="sr-Cyrl-RS"/>
              </w:rPr>
              <w:t>“</w:t>
            </w:r>
            <w:r w:rsidR="00B26886">
              <w:rPr>
                <w:b/>
                <w:lang w:val="sr-Cyrl-RS"/>
              </w:rPr>
              <w:t>, Уб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151CAD" w:rsidRPr="00261E32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бука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B26886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2A3607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45C2E" w:rsidRPr="00B26886" w:rsidRDefault="00345C2E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14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„АМНЕЗИЈА</w:t>
            </w:r>
            <w:r w:rsidR="00F0459C">
              <w:rPr>
                <w:b/>
                <w:lang w:val="sr-Cyrl-RS"/>
              </w:rPr>
              <w:t>“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УБ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B26886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бука</w:t>
            </w:r>
          </w:p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345C2E" w:rsidRPr="00B26886" w:rsidRDefault="00B26886" w:rsidP="00345C2E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  <w:p w:rsidR="002A3607" w:rsidRPr="00B26886" w:rsidRDefault="00B26886" w:rsidP="00345C2E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Фарма за тов</w:t>
            </w:r>
          </w:p>
          <w:p w:rsidR="004133DB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Црвена Јабука</w:t>
            </w:r>
          </w:p>
          <w:p w:rsidR="004133DB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Милорад Ненадовић</w:t>
            </w:r>
          </w:p>
          <w:p w:rsidR="00F0459C" w:rsidRPr="00261E32" w:rsidRDefault="00F0459C" w:rsidP="00E917D4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917D4" w:rsidRPr="00261E32" w:rsidRDefault="004133DB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B26886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  <w:p w:rsidR="002A3607" w:rsidRPr="00B26886" w:rsidRDefault="00B2688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16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="0010407C">
              <w:rPr>
                <w:b/>
                <w:lang w:val="sr-Cyrl-RS"/>
              </w:rPr>
              <w:t>ЗВЕЗДА ПЛАСТ</w:t>
            </w:r>
            <w:r>
              <w:rPr>
                <w:b/>
                <w:lang w:val="sr-Cyrl-RS"/>
              </w:rPr>
              <w:t>“</w:t>
            </w:r>
            <w:r w:rsidR="0010407C">
              <w:rPr>
                <w:b/>
                <w:lang w:val="sr-Cyrl-RS"/>
              </w:rPr>
              <w:t>, Совљак</w:t>
            </w:r>
          </w:p>
          <w:p w:rsidR="00F0459C" w:rsidRPr="00261E32" w:rsidRDefault="00F0459C" w:rsidP="005C7912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</w:tcPr>
          <w:p w:rsidR="00CE6EA7" w:rsidRDefault="00CE6EA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 утицаја,</w:t>
            </w:r>
          </w:p>
          <w:p w:rsidR="00E917D4" w:rsidRPr="00261E32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D01768" w:rsidRPr="00D01768" w:rsidRDefault="00D01768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61796" w:rsidRPr="00961796" w:rsidRDefault="0096179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A3607" w:rsidRPr="00E917D4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2F2865" w:rsidRPr="002F2865" w:rsidRDefault="002F286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17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„КОПОВИ АД“, Уб, Слатина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97122" w:rsidRDefault="002C0901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</w:t>
            </w:r>
          </w:p>
          <w:p w:rsidR="00197122" w:rsidRPr="00197122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sr-Cyrl-RS"/>
              </w:rPr>
              <w:t>ваздух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X</w:t>
            </w:r>
          </w:p>
          <w:p w:rsidR="00197122" w:rsidRPr="00197122" w:rsidRDefault="0019712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E917D4" w:rsidRPr="00E917D4" w:rsidRDefault="00E917D4" w:rsidP="00E917D4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  <w:p w:rsidR="00A040A9" w:rsidRPr="00345C2E" w:rsidRDefault="00A040A9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18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E917D4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</w:p>
          <w:p w:rsidR="00F0459C" w:rsidRPr="00261E32" w:rsidRDefault="00E917D4" w:rsidP="00E917D4">
            <w:pPr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„ЕУРО МЕТАЛ“, Гуњевац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E51D4" w:rsidRPr="00261E32" w:rsidRDefault="00157783" w:rsidP="000419E4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o</w:t>
            </w:r>
            <w:r w:rsidR="00E917D4">
              <w:rPr>
                <w:b/>
                <w:lang w:val="sr-Cyrl-RS"/>
              </w:rPr>
              <w:t>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2A3607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01768" w:rsidRPr="00345C2E" w:rsidRDefault="00D01768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D01768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19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Аутомеханичарске радње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040A9" w:rsidRDefault="00A040A9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  <w:p w:rsidR="002A3607" w:rsidRPr="00E917D4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040A9" w:rsidRPr="00A040A9" w:rsidRDefault="00A040A9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157783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040A9" w:rsidRPr="00157783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  <w:r w:rsidR="00A040A9">
              <w:rPr>
                <w:b/>
              </w:rPr>
              <w:t xml:space="preserve"> X</w:t>
            </w:r>
          </w:p>
          <w:p w:rsidR="002A3607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20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„СТРЕЛА УБ“</w:t>
            </w: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Ул.Свете Поповић 3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917D4" w:rsidRPr="00E917D4" w:rsidRDefault="00E917D4" w:rsidP="00B90B7B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2A3607" w:rsidRPr="00A040A9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961796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6B368D" w:rsidRPr="006B368D" w:rsidRDefault="006B368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21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Аутолимарске и аутолакирерске радње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Default="00157783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040A9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A040A9">
              <w:rPr>
                <w:b/>
              </w:rPr>
              <w:t>X</w:t>
            </w:r>
          </w:p>
          <w:p w:rsidR="00A040A9" w:rsidRPr="00A040A9" w:rsidRDefault="00157783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F0459C" w:rsidRPr="00261E32" w:rsidTr="00F0459C">
        <w:trPr>
          <w:trHeight w:val="976"/>
        </w:trPr>
        <w:tc>
          <w:tcPr>
            <w:tcW w:w="538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22</w:t>
            </w:r>
            <w:r w:rsidR="00F0459C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F0459C" w:rsidRPr="00506043" w:rsidRDefault="00506043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>
              <w:rPr>
                <w:b/>
                <w:lang w:val="en-US"/>
              </w:rPr>
              <w:t xml:space="preserve">VIP MOBILE”, </w:t>
            </w:r>
            <w:r>
              <w:rPr>
                <w:b/>
                <w:lang w:val="sr-Cyrl-RS"/>
              </w:rPr>
              <w:t>лок. Лисо Поље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90B7B" w:rsidRPr="00261E32" w:rsidRDefault="00506043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нејонизујућа зрачења</w:t>
            </w: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61796" w:rsidRPr="00961796" w:rsidRDefault="00961796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6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F0459C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10407C" w:rsidRPr="0010407C" w:rsidRDefault="0010407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A040A9" w:rsidRDefault="00A040A9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607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3607" w:rsidRPr="00506043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F0459C" w:rsidRPr="00261E32" w:rsidRDefault="00F0459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</w:tr>
      <w:tr w:rsidR="00151CAD" w:rsidRPr="00261E32" w:rsidTr="00F0459C">
        <w:trPr>
          <w:trHeight w:val="976"/>
        </w:trPr>
        <w:tc>
          <w:tcPr>
            <w:tcW w:w="538" w:type="dxa"/>
          </w:tcPr>
          <w:p w:rsidR="00151CAD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151CAD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23</w:t>
            </w:r>
            <w:r w:rsidR="00151CAD">
              <w:rPr>
                <w:b/>
                <w:lang w:val="sr-Cyrl-RS"/>
              </w:rPr>
              <w:t>.</w:t>
            </w:r>
          </w:p>
        </w:tc>
        <w:tc>
          <w:tcPr>
            <w:tcW w:w="2156" w:type="dxa"/>
          </w:tcPr>
          <w:p w:rsidR="00151CAD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151CAD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Вулканизерске радње</w:t>
            </w:r>
          </w:p>
        </w:tc>
        <w:tc>
          <w:tcPr>
            <w:tcW w:w="1842" w:type="dxa"/>
          </w:tcPr>
          <w:p w:rsidR="002A3607" w:rsidRPr="00157783" w:rsidRDefault="002A3607" w:rsidP="002A3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90B7B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151CAD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26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151CAD" w:rsidRPr="00261E32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151CAD" w:rsidRDefault="00151CAD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E917D4" w:rsidRPr="00E917D4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151CAD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A3607" w:rsidRDefault="00E917D4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040A9" w:rsidRPr="00A040A9" w:rsidRDefault="002A3607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8C7F25" w:rsidRPr="00261E32" w:rsidTr="00F0459C">
        <w:trPr>
          <w:trHeight w:val="976"/>
        </w:trPr>
        <w:tc>
          <w:tcPr>
            <w:tcW w:w="538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C7F25" w:rsidRPr="008C7F25" w:rsidRDefault="006724CC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8C7F25">
              <w:rPr>
                <w:b/>
              </w:rPr>
              <w:t>.</w:t>
            </w:r>
          </w:p>
        </w:tc>
        <w:tc>
          <w:tcPr>
            <w:tcW w:w="2156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„ИНДОТ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RS"/>
              </w:rPr>
              <w:t xml:space="preserve"> УБ“, Звиздар</w:t>
            </w:r>
          </w:p>
        </w:tc>
        <w:tc>
          <w:tcPr>
            <w:tcW w:w="1842" w:type="dxa"/>
          </w:tcPr>
          <w:p w:rsidR="008C7F25" w:rsidRDefault="008C7F25" w:rsidP="008C7F25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процена утицаја</w:t>
            </w:r>
          </w:p>
          <w:p w:rsidR="008C7F25" w:rsidRPr="00157783" w:rsidRDefault="008C7F25" w:rsidP="008C7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sr-Cyrl-RS"/>
              </w:rPr>
              <w:t>отпад</w:t>
            </w:r>
          </w:p>
        </w:tc>
        <w:tc>
          <w:tcPr>
            <w:tcW w:w="426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426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  <w:p w:rsidR="008C7F25" w:rsidRP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8C7F25" w:rsidRPr="00261E32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8C7F25" w:rsidRDefault="008C7F25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77A42" w:rsidRPr="00261E32" w:rsidTr="00F0459C">
        <w:trPr>
          <w:trHeight w:val="976"/>
        </w:trPr>
        <w:tc>
          <w:tcPr>
            <w:tcW w:w="538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56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77A42" w:rsidRP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</w:rPr>
              <w:t>„</w:t>
            </w:r>
            <w:r>
              <w:rPr>
                <w:b/>
                <w:lang w:val="sr-Cyrl-RS"/>
              </w:rPr>
              <w:t>АСТОРИЈА“ Уб</w:t>
            </w:r>
          </w:p>
        </w:tc>
        <w:tc>
          <w:tcPr>
            <w:tcW w:w="1842" w:type="dxa"/>
          </w:tcPr>
          <w:p w:rsidR="00077A42" w:rsidRDefault="00077A42" w:rsidP="008C7F25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077A42" w:rsidRDefault="00077A42" w:rsidP="008C7F25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бука</w:t>
            </w:r>
          </w:p>
        </w:tc>
        <w:tc>
          <w:tcPr>
            <w:tcW w:w="426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426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  <w:p w:rsidR="00077A42" w:rsidRP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425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077A42" w:rsidRPr="00261E3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077A42" w:rsidRDefault="00077A42" w:rsidP="006450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6676B3" w:rsidRDefault="006676B3" w:rsidP="0074655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sr-Cyrl-RS"/>
        </w:rPr>
      </w:pPr>
    </w:p>
    <w:p w:rsidR="006676B3" w:rsidRDefault="006676B3" w:rsidP="0064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  <w:lang w:val="sr-Cyrl-RS"/>
        </w:rPr>
      </w:pPr>
    </w:p>
    <w:p w:rsidR="00645027" w:rsidRDefault="00645027" w:rsidP="0064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6.</w:t>
      </w:r>
      <w:r w:rsidR="003E63C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ЗАВРШНА НАПОМЕНА</w:t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  <w:t xml:space="preserve">    </w:t>
      </w:r>
    </w:p>
    <w:p w:rsidR="006676B3" w:rsidRDefault="006676B3" w:rsidP="006450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</w:p>
    <w:p w:rsidR="00791F88" w:rsidRPr="00791F88" w:rsidRDefault="00791F88" w:rsidP="006450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791F88">
        <w:rPr>
          <w:rFonts w:cs="Times New Roman"/>
          <w:sz w:val="24"/>
          <w:szCs w:val="24"/>
        </w:rPr>
        <w:t xml:space="preserve">Одељење за инспекцијске послове- инспекција </w:t>
      </w:r>
      <w:r>
        <w:rPr>
          <w:rFonts w:cs="Times New Roman"/>
          <w:sz w:val="24"/>
          <w:szCs w:val="24"/>
          <w:lang w:val="sr-Cyrl-RS"/>
        </w:rPr>
        <w:t xml:space="preserve">за заштиту животне средине </w:t>
      </w:r>
      <w:r w:rsidRPr="00791F88">
        <w:rPr>
          <w:rFonts w:cs="Times New Roman"/>
          <w:sz w:val="24"/>
          <w:szCs w:val="24"/>
        </w:rPr>
        <w:t>зад</w:t>
      </w:r>
      <w:r>
        <w:rPr>
          <w:rFonts w:cs="Times New Roman"/>
          <w:sz w:val="24"/>
          <w:szCs w:val="24"/>
          <w:lang w:val="sr-Cyrl-RS"/>
        </w:rPr>
        <w:t>р</w:t>
      </w:r>
      <w:r w:rsidRPr="00791F88">
        <w:rPr>
          <w:rFonts w:cs="Times New Roman"/>
          <w:sz w:val="24"/>
          <w:szCs w:val="24"/>
        </w:rPr>
        <w:t>жава право измене и допуне Годишњег пла</w:t>
      </w:r>
      <w:r w:rsidR="00CC176A">
        <w:rPr>
          <w:rFonts w:cs="Times New Roman"/>
          <w:sz w:val="24"/>
          <w:szCs w:val="24"/>
        </w:rPr>
        <w:t>на инспекцијског надзора за 20</w:t>
      </w:r>
      <w:r w:rsidR="00CC176A">
        <w:rPr>
          <w:rFonts w:cs="Times New Roman"/>
          <w:sz w:val="24"/>
          <w:szCs w:val="24"/>
          <w:lang w:val="sr-Cyrl-RS"/>
        </w:rPr>
        <w:t>20</w:t>
      </w:r>
      <w:r>
        <w:rPr>
          <w:rFonts w:cs="Times New Roman"/>
          <w:sz w:val="24"/>
          <w:szCs w:val="24"/>
          <w:lang w:val="sr-Cyrl-RS"/>
        </w:rPr>
        <w:t>.</w:t>
      </w:r>
      <w:r w:rsidRPr="00791F88">
        <w:rPr>
          <w:rFonts w:cs="Times New Roman"/>
          <w:sz w:val="24"/>
          <w:szCs w:val="24"/>
        </w:rPr>
        <w:t xml:space="preserve"> годину</w:t>
      </w:r>
      <w:r>
        <w:rPr>
          <w:rFonts w:cs="Times New Roman"/>
          <w:sz w:val="24"/>
          <w:szCs w:val="24"/>
          <w:lang w:val="sr-Cyrl-RS"/>
        </w:rPr>
        <w:t>.</w:t>
      </w:r>
    </w:p>
    <w:p w:rsidR="00791F88" w:rsidRPr="00791F88" w:rsidRDefault="00791F88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91F88" w:rsidRDefault="00791F88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791F88">
        <w:rPr>
          <w:rFonts w:cs="Times New Roman"/>
          <w:sz w:val="24"/>
          <w:szCs w:val="24"/>
        </w:rPr>
        <w:lastRenderedPageBreak/>
        <w:t>Годишњи пл</w:t>
      </w:r>
      <w:r w:rsidR="00CC176A">
        <w:rPr>
          <w:rFonts w:cs="Times New Roman"/>
          <w:sz w:val="24"/>
          <w:szCs w:val="24"/>
        </w:rPr>
        <w:t>ан инспекцијског надзора за 20</w:t>
      </w:r>
      <w:r w:rsidR="00CC176A">
        <w:rPr>
          <w:rFonts w:cs="Times New Roman"/>
          <w:sz w:val="24"/>
          <w:szCs w:val="24"/>
          <w:lang w:val="sr-Cyrl-RS"/>
        </w:rPr>
        <w:t>20</w:t>
      </w:r>
      <w:r>
        <w:rPr>
          <w:rFonts w:cs="Times New Roman"/>
          <w:sz w:val="24"/>
          <w:szCs w:val="24"/>
          <w:lang w:val="sr-Cyrl-RS"/>
        </w:rPr>
        <w:t>.</w:t>
      </w:r>
      <w:r w:rsidRPr="00791F88">
        <w:rPr>
          <w:rFonts w:cs="Times New Roman"/>
          <w:sz w:val="24"/>
          <w:szCs w:val="24"/>
        </w:rPr>
        <w:t xml:space="preserve"> годину ће се редовно </w:t>
      </w:r>
      <w:r>
        <w:rPr>
          <w:rFonts w:cs="Times New Roman"/>
          <w:sz w:val="24"/>
          <w:szCs w:val="24"/>
          <w:lang w:val="sr-Cyrl-RS"/>
        </w:rPr>
        <w:t>а</w:t>
      </w:r>
      <w:r w:rsidRPr="00791F88">
        <w:rPr>
          <w:rFonts w:cs="Times New Roman"/>
          <w:sz w:val="24"/>
          <w:szCs w:val="24"/>
        </w:rPr>
        <w:t>журирати,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Pr="00791F88">
        <w:rPr>
          <w:rFonts w:cs="Times New Roman"/>
          <w:sz w:val="24"/>
          <w:szCs w:val="24"/>
        </w:rPr>
        <w:t>анализирати и контролисати у складу са потребама</w:t>
      </w:r>
      <w:r w:rsidR="00645027">
        <w:rPr>
          <w:rFonts w:cs="Times New Roman"/>
          <w:sz w:val="24"/>
          <w:szCs w:val="24"/>
          <w:lang w:val="sr-Cyrl-RS"/>
        </w:rPr>
        <w:t>.</w:t>
      </w: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  <w:t xml:space="preserve">  </w:t>
      </w:r>
      <w:r w:rsidR="002E39B8">
        <w:rPr>
          <w:rFonts w:cs="Times New Roman"/>
          <w:sz w:val="24"/>
          <w:szCs w:val="24"/>
          <w:lang w:val="sr-Cyrl-RS"/>
        </w:rPr>
        <w:tab/>
        <w:t>Инспектор за заштиту животне средине</w:t>
      </w: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</w:p>
    <w:p w:rsid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2E39B8">
        <w:rPr>
          <w:rFonts w:cs="Times New Roman"/>
          <w:sz w:val="24"/>
          <w:szCs w:val="24"/>
          <w:lang w:val="sr-Cyrl-R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>______________________________</w:t>
      </w:r>
    </w:p>
    <w:p w:rsidR="00645027" w:rsidRPr="00645027" w:rsidRDefault="00645027" w:rsidP="00791F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  <w:r w:rsidR="002E39B8">
        <w:rPr>
          <w:rFonts w:cs="Times New Roman"/>
          <w:sz w:val="24"/>
          <w:szCs w:val="24"/>
          <w:lang w:val="sr-Cyrl-RS"/>
        </w:rPr>
        <w:t xml:space="preserve">    Ивана Васиљевић</w:t>
      </w:r>
    </w:p>
    <w:p w:rsidR="00A26634" w:rsidRDefault="00A26634" w:rsidP="00791F88">
      <w:pPr>
        <w:jc w:val="both"/>
        <w:rPr>
          <w:sz w:val="28"/>
          <w:szCs w:val="28"/>
          <w:lang w:val="sr-Cyrl-RS"/>
        </w:rPr>
      </w:pPr>
    </w:p>
    <w:p w:rsidR="00A26634" w:rsidRPr="00A26634" w:rsidRDefault="00A26634" w:rsidP="00A26634">
      <w:pPr>
        <w:rPr>
          <w:sz w:val="28"/>
          <w:szCs w:val="28"/>
          <w:lang w:val="sr-Cyrl-RS"/>
        </w:rPr>
      </w:pPr>
    </w:p>
    <w:p w:rsidR="00A26634" w:rsidRDefault="00A26634" w:rsidP="00A26634">
      <w:pPr>
        <w:rPr>
          <w:sz w:val="28"/>
          <w:szCs w:val="28"/>
          <w:lang w:val="sr-Cyrl-RS"/>
        </w:rPr>
      </w:pPr>
    </w:p>
    <w:p w:rsidR="00A26634" w:rsidRPr="00A26634" w:rsidRDefault="00A26634" w:rsidP="00A26634">
      <w:pPr>
        <w:jc w:val="center"/>
        <w:rPr>
          <w:rFonts w:eastAsia="Calibri" w:cs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Pr="00A26634">
        <w:rPr>
          <w:rFonts w:eastAsia="Calibri" w:cs="Times New Roman"/>
          <w:sz w:val="28"/>
          <w:szCs w:val="28"/>
          <w:lang w:val="sr-Cyrl-RS"/>
        </w:rPr>
        <w:t>ОПЕРАТИВНЕ АКТИВНОСТИ ИНСПЕКЦИЈЕ ЗА ЗАШТИТУ ЖИВОТНЕ СРЕДИНЕ</w:t>
      </w:r>
    </w:p>
    <w:p w:rsidR="00A26634" w:rsidRPr="00A26634" w:rsidRDefault="00A26634" w:rsidP="00A26634">
      <w:pPr>
        <w:spacing w:after="0" w:line="240" w:lineRule="auto"/>
        <w:jc w:val="center"/>
        <w:rPr>
          <w:rFonts w:eastAsia="Calibri" w:cs="Times New Roman"/>
          <w:sz w:val="28"/>
          <w:szCs w:val="28"/>
          <w:lang w:val="sr-Cyrl-RS"/>
        </w:rPr>
      </w:pPr>
      <w:r w:rsidRPr="00A26634">
        <w:rPr>
          <w:rFonts w:eastAsia="Calibri" w:cs="Times New Roman"/>
          <w:sz w:val="28"/>
          <w:szCs w:val="28"/>
          <w:lang w:val="sr-Cyrl-RS"/>
        </w:rPr>
        <w:t>ОПШТИНЕ УБ ЗА 2020. ГОДИНУ (полугодишњи, тромесечни и месечни план инспекцијског надзора)</w:t>
      </w: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lang w:val="sr-Cyrl-RS"/>
        </w:rPr>
      </w:pPr>
    </w:p>
    <w:p w:rsidR="00A26634" w:rsidRPr="00A26634" w:rsidRDefault="00A26634" w:rsidP="00A26634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 xml:space="preserve">    </w:t>
      </w: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ПОЛУГОДИШЊИ ОПЕРАТИВНИ ПЛАНОВИ ИНСПЕКЦИЈСКОГ НАДЗОРА</w:t>
      </w:r>
    </w:p>
    <w:p w:rsidR="00A26634" w:rsidRPr="00A26634" w:rsidRDefault="00A26634" w:rsidP="00A26634">
      <w:pPr>
        <w:spacing w:after="0" w:line="240" w:lineRule="auto"/>
        <w:ind w:left="708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 xml:space="preserve">       </w:t>
      </w: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ИНСПЕКЦИЈЕ ЗА ЗАШТИТУ ЖИВОТНЕ СРЕДИНЕ</w:t>
      </w:r>
    </w:p>
    <w:p w:rsidR="00A26634" w:rsidRPr="00A26634" w:rsidRDefault="00A26634" w:rsidP="00A26634">
      <w:pPr>
        <w:spacing w:after="0" w:line="240" w:lineRule="auto"/>
        <w:ind w:left="1416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 xml:space="preserve">      </w:t>
      </w: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ОПШТИНЕ УБ ЗА 2020. ГОДИНУ</w:t>
      </w:r>
    </w:p>
    <w:p w:rsidR="00A26634" w:rsidRPr="00A26634" w:rsidRDefault="00A26634" w:rsidP="00A26634">
      <w:pPr>
        <w:spacing w:after="0" w:line="240" w:lineRule="auto"/>
        <w:ind w:left="1416" w:firstLine="708"/>
        <w:jc w:val="both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Документ о кретању отпада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Уговор о сарадњи ( област управљања отпадом)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Примена мера заштите животне средине датих у Студији о процени  утицаја на животну средину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Нејонизујућа зрачења</w:t>
      </w: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spacing w:after="0" w:line="240" w:lineRule="auto"/>
        <w:ind w:left="708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>ТРОМЕСЕЧНИ ОПЕРАТИВНИ ПЛАНОВИ ИНСПЕКЦИЈСКОГ НАДЗОРА</w:t>
      </w:r>
    </w:p>
    <w:p w:rsidR="00A26634" w:rsidRPr="00A26634" w:rsidRDefault="00A26634" w:rsidP="00A26634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 xml:space="preserve">  </w:t>
      </w:r>
      <w:r w:rsidRPr="00A26634">
        <w:rPr>
          <w:rFonts w:eastAsia="Calibri" w:cs="Times New Roman"/>
          <w:sz w:val="24"/>
          <w:szCs w:val="24"/>
          <w:lang w:val="sr-Cyrl-RS"/>
        </w:rPr>
        <w:tab/>
      </w:r>
      <w:r w:rsidRPr="00A26634">
        <w:rPr>
          <w:rFonts w:eastAsia="Calibri" w:cs="Times New Roman"/>
          <w:sz w:val="24"/>
          <w:szCs w:val="24"/>
          <w:u w:val="single"/>
          <w:lang w:val="sr-Cyrl-RS"/>
        </w:rPr>
        <w:t xml:space="preserve">ИНСПЕКЦИЈЕ ЗА ЗАШТИТУ ЖИВОТНЕ СРЕДИНЕ ОПШТИНЕ УБ ЗА </w:t>
      </w:r>
    </w:p>
    <w:p w:rsidR="00A26634" w:rsidRPr="00A26634" w:rsidRDefault="00A26634" w:rsidP="00A26634">
      <w:pPr>
        <w:spacing w:after="0" w:line="240" w:lineRule="auto"/>
        <w:ind w:left="1416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ПЕРИОД: ЈАНУАР, ФЕБРУАР И МАРТ 2020. ГОДИНЕ</w:t>
      </w: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Документ о кретању отпада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Уговор о сарадњи ( област управљања отпадом)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Примена мера заштите животне средине датих у Студији о процени  утицаја на животну средину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Нејонизујућа зрачења</w:t>
      </w: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spacing w:after="0" w:line="240" w:lineRule="auto"/>
        <w:ind w:left="708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МЕСЕЧНИ ОПЕРАТИВНИ ПЛАН ИНСПЕКЦИЈСКОГ НАДЗОРА ИНСПЕКЦИЈЕ</w:t>
      </w:r>
    </w:p>
    <w:p w:rsidR="00A26634" w:rsidRPr="00A26634" w:rsidRDefault="00A26634" w:rsidP="00A26634">
      <w:pPr>
        <w:spacing w:after="0" w:line="240" w:lineRule="auto"/>
        <w:ind w:left="1416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 xml:space="preserve">ЗА ЗАШТИТУ ЖИВОТНЕ СРЕДИНЕ ОПШТИНЕ УБ ЗА </w:t>
      </w:r>
    </w:p>
    <w:p w:rsidR="00A26634" w:rsidRPr="00A26634" w:rsidRDefault="00A26634" w:rsidP="00A26634">
      <w:pPr>
        <w:spacing w:after="0" w:line="240" w:lineRule="auto"/>
        <w:ind w:left="2124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lastRenderedPageBreak/>
        <w:t>МЕСЕЦ ЈАНУАР 2020. ГОДИНЕ</w:t>
      </w:r>
    </w:p>
    <w:p w:rsidR="00A26634" w:rsidRPr="00A26634" w:rsidRDefault="00A26634" w:rsidP="00A26634">
      <w:pPr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Документ о кретању отпада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Уговор о сарадњи ( област управљања отпадом)</w:t>
      </w:r>
    </w:p>
    <w:p w:rsidR="00A26634" w:rsidRPr="00A26634" w:rsidRDefault="00A26634" w:rsidP="00A26634">
      <w:pPr>
        <w:tabs>
          <w:tab w:val="left" w:pos="5370"/>
        </w:tabs>
        <w:spacing w:after="0" w:line="240" w:lineRule="auto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spacing w:after="0" w:line="240" w:lineRule="auto"/>
        <w:ind w:firstLine="708"/>
        <w:rPr>
          <w:rFonts w:eastAsia="Calibri" w:cs="Times New Roman"/>
          <w:sz w:val="28"/>
          <w:szCs w:val="28"/>
          <w:lang w:val="sr-Cyrl-RS"/>
        </w:rPr>
      </w:pPr>
    </w:p>
    <w:p w:rsidR="00A26634" w:rsidRPr="00A26634" w:rsidRDefault="00A26634" w:rsidP="00A26634">
      <w:pPr>
        <w:spacing w:after="0" w:line="240" w:lineRule="auto"/>
        <w:ind w:left="708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 xml:space="preserve">МЕСЕЧНИ ОПЕРАТИВНИ ПЛАН ИНСПЕКЦИЈСКОГ НАДЗОРА ИНСПЕКЦИЈЕ </w:t>
      </w:r>
    </w:p>
    <w:p w:rsidR="00A26634" w:rsidRPr="00A26634" w:rsidRDefault="00A26634" w:rsidP="00A26634">
      <w:pPr>
        <w:spacing w:after="0" w:line="240" w:lineRule="auto"/>
        <w:ind w:left="1416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 xml:space="preserve">ЗА ЗАШТИТУ ЖИВОТНЕ СРЕДИНЕ ОПШТИНЕ УБ ЗА </w:t>
      </w:r>
    </w:p>
    <w:p w:rsidR="00A26634" w:rsidRPr="00A26634" w:rsidRDefault="00A26634" w:rsidP="00A26634">
      <w:pPr>
        <w:spacing w:after="0" w:line="240" w:lineRule="auto"/>
        <w:ind w:left="2124" w:firstLine="708"/>
        <w:jc w:val="both"/>
        <w:rPr>
          <w:rFonts w:eastAsia="Calibri" w:cs="Times New Roman"/>
          <w:sz w:val="24"/>
          <w:szCs w:val="24"/>
          <w:u w:val="single"/>
          <w:lang w:val="sr-Cyrl-RS"/>
        </w:rPr>
      </w:pPr>
      <w:r w:rsidRPr="00A26634">
        <w:rPr>
          <w:rFonts w:eastAsia="Calibri" w:cs="Times New Roman"/>
          <w:sz w:val="24"/>
          <w:szCs w:val="24"/>
          <w:u w:val="single"/>
          <w:lang w:val="sr-Cyrl-RS"/>
        </w:rPr>
        <w:t>МЕСЕЦ ФЕБРУАР 2020. ГОДИНЕ</w:t>
      </w:r>
    </w:p>
    <w:p w:rsidR="00A26634" w:rsidRPr="00A26634" w:rsidRDefault="00A26634" w:rsidP="00A26634">
      <w:pPr>
        <w:spacing w:after="0" w:line="240" w:lineRule="auto"/>
        <w:jc w:val="both"/>
        <w:rPr>
          <w:rFonts w:eastAsia="Calibri" w:cs="Times New Roman"/>
          <w:sz w:val="28"/>
          <w:szCs w:val="28"/>
          <w:u w:val="single"/>
          <w:lang w:val="sr-Cyrl-RS"/>
        </w:rPr>
      </w:pP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Документ о кретању отпада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sz w:val="24"/>
          <w:szCs w:val="24"/>
          <w:lang w:val="en-U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Уговор о сарадњи ( област управљања отпадом)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Примена мера заштите животне средине датих у Студији о процени  утицаја на животну средину</w:t>
      </w:r>
    </w:p>
    <w:p w:rsidR="00A26634" w:rsidRPr="00A26634" w:rsidRDefault="00A26634" w:rsidP="00A2663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 w:rsidRPr="00A26634">
        <w:rPr>
          <w:rFonts w:eastAsia="Calibri" w:cs="Times New Roman"/>
          <w:sz w:val="24"/>
          <w:szCs w:val="24"/>
          <w:lang w:val="sr-Cyrl-RS"/>
        </w:rPr>
        <w:t>Нејонизујућа зрачења</w:t>
      </w:r>
    </w:p>
    <w:p w:rsidR="00791F88" w:rsidRPr="00A26634" w:rsidRDefault="00791F88" w:rsidP="00A26634">
      <w:pPr>
        <w:tabs>
          <w:tab w:val="left" w:pos="3360"/>
        </w:tabs>
        <w:rPr>
          <w:sz w:val="28"/>
          <w:szCs w:val="28"/>
          <w:lang w:val="sr-Cyrl-RS"/>
        </w:rPr>
      </w:pPr>
      <w:bookmarkStart w:id="0" w:name="_GoBack"/>
      <w:bookmarkEnd w:id="0"/>
    </w:p>
    <w:sectPr w:rsidR="00791F88" w:rsidRPr="00A26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841"/>
    <w:multiLevelType w:val="hybridMultilevel"/>
    <w:tmpl w:val="7D9A1552"/>
    <w:lvl w:ilvl="0" w:tplc="B198B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C21F1"/>
    <w:multiLevelType w:val="hybridMultilevel"/>
    <w:tmpl w:val="090A0BDE"/>
    <w:lvl w:ilvl="0" w:tplc="EFF8C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67A5"/>
    <w:multiLevelType w:val="hybridMultilevel"/>
    <w:tmpl w:val="F39AF406"/>
    <w:lvl w:ilvl="0" w:tplc="D7DCABE4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8E6FD1"/>
    <w:multiLevelType w:val="hybridMultilevel"/>
    <w:tmpl w:val="5B6802AE"/>
    <w:lvl w:ilvl="0" w:tplc="C7BAB7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285200"/>
    <w:multiLevelType w:val="hybridMultilevel"/>
    <w:tmpl w:val="860E6A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02"/>
    <w:rsid w:val="00020EC0"/>
    <w:rsid w:val="000350EB"/>
    <w:rsid w:val="000419E4"/>
    <w:rsid w:val="00055C52"/>
    <w:rsid w:val="00064147"/>
    <w:rsid w:val="00066005"/>
    <w:rsid w:val="000713C7"/>
    <w:rsid w:val="00077A42"/>
    <w:rsid w:val="000C6F3D"/>
    <w:rsid w:val="001014FE"/>
    <w:rsid w:val="0010407C"/>
    <w:rsid w:val="001118BE"/>
    <w:rsid w:val="00135813"/>
    <w:rsid w:val="00151CAD"/>
    <w:rsid w:val="00157783"/>
    <w:rsid w:val="001602EA"/>
    <w:rsid w:val="00197122"/>
    <w:rsid w:val="001B19DD"/>
    <w:rsid w:val="001C1F74"/>
    <w:rsid w:val="001C41CF"/>
    <w:rsid w:val="001E2ECB"/>
    <w:rsid w:val="001E7894"/>
    <w:rsid w:val="001F1E91"/>
    <w:rsid w:val="001F5982"/>
    <w:rsid w:val="00213436"/>
    <w:rsid w:val="00250FB7"/>
    <w:rsid w:val="00261E32"/>
    <w:rsid w:val="002879C9"/>
    <w:rsid w:val="002A3607"/>
    <w:rsid w:val="002A4544"/>
    <w:rsid w:val="002B022E"/>
    <w:rsid w:val="002C0901"/>
    <w:rsid w:val="002E39B8"/>
    <w:rsid w:val="002F0DDC"/>
    <w:rsid w:val="002F2865"/>
    <w:rsid w:val="0032150D"/>
    <w:rsid w:val="00332845"/>
    <w:rsid w:val="00345C2E"/>
    <w:rsid w:val="00354F91"/>
    <w:rsid w:val="003912F1"/>
    <w:rsid w:val="003A212E"/>
    <w:rsid w:val="003D6B28"/>
    <w:rsid w:val="003E63CD"/>
    <w:rsid w:val="004133DB"/>
    <w:rsid w:val="00421E59"/>
    <w:rsid w:val="00442BE6"/>
    <w:rsid w:val="00450105"/>
    <w:rsid w:val="00480A97"/>
    <w:rsid w:val="004812EA"/>
    <w:rsid w:val="004D6D61"/>
    <w:rsid w:val="00506043"/>
    <w:rsid w:val="00511F2C"/>
    <w:rsid w:val="00547664"/>
    <w:rsid w:val="005540BA"/>
    <w:rsid w:val="005628EE"/>
    <w:rsid w:val="00580465"/>
    <w:rsid w:val="005900C1"/>
    <w:rsid w:val="005C7912"/>
    <w:rsid w:val="00645027"/>
    <w:rsid w:val="006541EB"/>
    <w:rsid w:val="0066719D"/>
    <w:rsid w:val="006676B3"/>
    <w:rsid w:val="006724CC"/>
    <w:rsid w:val="006B368D"/>
    <w:rsid w:val="006D1756"/>
    <w:rsid w:val="006F787D"/>
    <w:rsid w:val="007258A0"/>
    <w:rsid w:val="0074655A"/>
    <w:rsid w:val="00763F6D"/>
    <w:rsid w:val="00791F88"/>
    <w:rsid w:val="007A34E7"/>
    <w:rsid w:val="007A5657"/>
    <w:rsid w:val="007C0D21"/>
    <w:rsid w:val="00807A72"/>
    <w:rsid w:val="00830C11"/>
    <w:rsid w:val="00847C3F"/>
    <w:rsid w:val="008675CA"/>
    <w:rsid w:val="00884048"/>
    <w:rsid w:val="008C59F6"/>
    <w:rsid w:val="008C7F25"/>
    <w:rsid w:val="00941AE6"/>
    <w:rsid w:val="00951188"/>
    <w:rsid w:val="00957A94"/>
    <w:rsid w:val="00961796"/>
    <w:rsid w:val="009A127E"/>
    <w:rsid w:val="009A15BF"/>
    <w:rsid w:val="009B0631"/>
    <w:rsid w:val="009B10A7"/>
    <w:rsid w:val="009C08B2"/>
    <w:rsid w:val="009C5427"/>
    <w:rsid w:val="009C7C4B"/>
    <w:rsid w:val="009F14BD"/>
    <w:rsid w:val="00A040A9"/>
    <w:rsid w:val="00A23D81"/>
    <w:rsid w:val="00A26634"/>
    <w:rsid w:val="00A44F6B"/>
    <w:rsid w:val="00A51C0E"/>
    <w:rsid w:val="00A541C5"/>
    <w:rsid w:val="00A57680"/>
    <w:rsid w:val="00A75B29"/>
    <w:rsid w:val="00A85F98"/>
    <w:rsid w:val="00AD6CCC"/>
    <w:rsid w:val="00AE222C"/>
    <w:rsid w:val="00B26886"/>
    <w:rsid w:val="00B3148A"/>
    <w:rsid w:val="00B51835"/>
    <w:rsid w:val="00B90B7B"/>
    <w:rsid w:val="00C02F9F"/>
    <w:rsid w:val="00C15B5E"/>
    <w:rsid w:val="00C503AA"/>
    <w:rsid w:val="00C66492"/>
    <w:rsid w:val="00C74DA6"/>
    <w:rsid w:val="00C815FA"/>
    <w:rsid w:val="00C97CE1"/>
    <w:rsid w:val="00CC176A"/>
    <w:rsid w:val="00CE6EA7"/>
    <w:rsid w:val="00D01768"/>
    <w:rsid w:val="00D3241F"/>
    <w:rsid w:val="00D34032"/>
    <w:rsid w:val="00D41135"/>
    <w:rsid w:val="00D45D02"/>
    <w:rsid w:val="00D76EFF"/>
    <w:rsid w:val="00D811F2"/>
    <w:rsid w:val="00DE4612"/>
    <w:rsid w:val="00DF1944"/>
    <w:rsid w:val="00E02FCE"/>
    <w:rsid w:val="00E12706"/>
    <w:rsid w:val="00E21260"/>
    <w:rsid w:val="00E304B1"/>
    <w:rsid w:val="00E42DEA"/>
    <w:rsid w:val="00E6479D"/>
    <w:rsid w:val="00E72C89"/>
    <w:rsid w:val="00E73C35"/>
    <w:rsid w:val="00E917D4"/>
    <w:rsid w:val="00E92C8F"/>
    <w:rsid w:val="00EE51D4"/>
    <w:rsid w:val="00F01433"/>
    <w:rsid w:val="00F0459C"/>
    <w:rsid w:val="00F2247E"/>
    <w:rsid w:val="00F65596"/>
    <w:rsid w:val="00F84019"/>
    <w:rsid w:val="00F85097"/>
    <w:rsid w:val="00F96D48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C8F"/>
    <w:pPr>
      <w:ind w:left="720"/>
      <w:contextualSpacing/>
    </w:pPr>
  </w:style>
  <w:style w:type="table" w:styleId="TableGrid">
    <w:name w:val="Table Grid"/>
    <w:basedOn w:val="TableNormal"/>
    <w:uiPriority w:val="59"/>
    <w:rsid w:val="002F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C8F"/>
    <w:pPr>
      <w:ind w:left="720"/>
      <w:contextualSpacing/>
    </w:pPr>
  </w:style>
  <w:style w:type="table" w:styleId="TableGrid">
    <w:name w:val="Table Grid"/>
    <w:basedOn w:val="TableNormal"/>
    <w:uiPriority w:val="59"/>
    <w:rsid w:val="002F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8DAD-E9CD-443E-A918-FC4A06AC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9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Veselinovć</dc:creator>
  <cp:lastModifiedBy>Miloš Popović</cp:lastModifiedBy>
  <cp:revision>119</cp:revision>
  <cp:lastPrinted>2020-01-31T12:18:00Z</cp:lastPrinted>
  <dcterms:created xsi:type="dcterms:W3CDTF">2016-11-30T06:43:00Z</dcterms:created>
  <dcterms:modified xsi:type="dcterms:W3CDTF">2020-02-06T13:08:00Z</dcterms:modified>
</cp:coreProperties>
</file>